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35B5A">
        <w:rPr>
          <w:rFonts w:ascii="Arial" w:hAnsi="Arial" w:cs="Arial"/>
          <w:b/>
          <w:bCs/>
          <w:noProof/>
          <w:sz w:val="32"/>
          <w:szCs w:val="32"/>
          <w:lang w:eastAsia="ru-RU"/>
        </w:rPr>
        <w:drawing>
          <wp:inline distT="0" distB="0" distL="0" distR="0" wp14:anchorId="2DE46CAC" wp14:editId="2F29CA6B">
            <wp:extent cx="6258890" cy="11620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547" cy="1161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35B5A">
        <w:rPr>
          <w:rFonts w:ascii="Arial" w:hAnsi="Arial" w:cs="Arial"/>
          <w:b/>
          <w:bCs/>
          <w:sz w:val="32"/>
          <w:szCs w:val="32"/>
        </w:rPr>
        <w:t>СТАНДАРТ ST.10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35B5A">
        <w:rPr>
          <w:rFonts w:ascii="Arial" w:hAnsi="Arial" w:cs="Arial"/>
          <w:sz w:val="24"/>
          <w:szCs w:val="24"/>
        </w:rPr>
        <w:t>ОПУБЛИКОВАННЫЕ ПАТЕНТНЫЕ ДОКУМЕНТЫ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r w:rsidRPr="00D35B5A">
        <w:rPr>
          <w:rFonts w:ascii="Arial" w:hAnsi="Arial" w:cs="Arial"/>
          <w:i/>
          <w:iCs/>
          <w:sz w:val="18"/>
          <w:szCs w:val="18"/>
        </w:rPr>
        <w:t>Редакция прин</w:t>
      </w:r>
      <w:bookmarkStart w:id="0" w:name="_GoBack"/>
      <w:bookmarkEnd w:id="0"/>
      <w:r w:rsidRPr="00D35B5A">
        <w:rPr>
          <w:rFonts w:ascii="Arial" w:hAnsi="Arial" w:cs="Arial"/>
          <w:i/>
          <w:iCs/>
          <w:sz w:val="18"/>
          <w:szCs w:val="18"/>
        </w:rPr>
        <w:t>ята Исполнительным Координационным Комитетом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r w:rsidRPr="00D35B5A">
        <w:rPr>
          <w:rFonts w:ascii="Arial" w:hAnsi="Arial" w:cs="Arial"/>
          <w:i/>
          <w:iCs/>
          <w:sz w:val="18"/>
          <w:szCs w:val="18"/>
        </w:rPr>
        <w:t>ПКИПС ВОИС на его двадцать первой  сессии  21 ноября 1997 г.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D35B5A">
        <w:rPr>
          <w:rFonts w:ascii="Arial" w:hAnsi="Arial" w:cs="Arial"/>
          <w:b/>
          <w:sz w:val="18"/>
          <w:szCs w:val="18"/>
        </w:rPr>
        <w:t>ВВЕДЕНИЕ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1. Признано, что, при возрастании международного обмена опубликованными патентными документами,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существует необходимость принятия ряда унифицированных процедур, касающихся формата и физических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характеристик патентных документов, а также расположения и представления элементов библиографических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данных. Данная необходимость может быть суммирована как стремление ведомств </w:t>
      </w:r>
      <w:proofErr w:type="gramStart"/>
      <w:r w:rsidRPr="00D35B5A">
        <w:rPr>
          <w:rFonts w:ascii="Arial" w:hAnsi="Arial" w:cs="Arial"/>
          <w:sz w:val="18"/>
          <w:szCs w:val="18"/>
        </w:rPr>
        <w:t>по</w:t>
      </w:r>
      <w:proofErr w:type="gramEnd"/>
      <w:r w:rsidRPr="00D35B5A">
        <w:rPr>
          <w:rFonts w:ascii="Arial" w:hAnsi="Arial" w:cs="Arial"/>
          <w:sz w:val="18"/>
          <w:szCs w:val="18"/>
        </w:rPr>
        <w:t xml:space="preserve"> промышленной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собственности, </w:t>
      </w:r>
      <w:proofErr w:type="gramStart"/>
      <w:r w:rsidRPr="00D35B5A">
        <w:rPr>
          <w:rFonts w:ascii="Arial" w:hAnsi="Arial" w:cs="Arial"/>
          <w:sz w:val="18"/>
          <w:szCs w:val="18"/>
        </w:rPr>
        <w:t>издающих</w:t>
      </w:r>
      <w:proofErr w:type="gramEnd"/>
      <w:r w:rsidRPr="00D35B5A">
        <w:rPr>
          <w:rFonts w:ascii="Arial" w:hAnsi="Arial" w:cs="Arial"/>
          <w:sz w:val="18"/>
          <w:szCs w:val="18"/>
        </w:rPr>
        <w:t xml:space="preserve"> патентные документы, к достижению следующего, а именно: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(a) повысить информационную ценность патентных документов;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(b) облегчить использование патентных документов;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(c) способствовать использованию современных технологий в производстве, хранении и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proofErr w:type="gramStart"/>
      <w:r w:rsidRPr="00D35B5A">
        <w:rPr>
          <w:rFonts w:ascii="Arial" w:hAnsi="Arial" w:cs="Arial"/>
          <w:sz w:val="18"/>
          <w:szCs w:val="18"/>
        </w:rPr>
        <w:t>распространении</w:t>
      </w:r>
      <w:proofErr w:type="gramEnd"/>
      <w:r w:rsidRPr="00D35B5A">
        <w:rPr>
          <w:rFonts w:ascii="Arial" w:hAnsi="Arial" w:cs="Arial"/>
          <w:sz w:val="18"/>
          <w:szCs w:val="18"/>
        </w:rPr>
        <w:t xml:space="preserve"> таких документов, например, применяя электронную обработку данных.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D35B5A">
        <w:rPr>
          <w:rFonts w:ascii="Arial" w:hAnsi="Arial" w:cs="Arial"/>
          <w:b/>
          <w:sz w:val="18"/>
          <w:szCs w:val="18"/>
        </w:rPr>
        <w:t>ОПРЕДЕЛЕНИЯ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2. В целях данной серии стандартов (ST.10/A - ST.10/D) даются следующие определения: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(a) термин</w:t>
      </w:r>
      <w:proofErr w:type="gramStart"/>
      <w:r w:rsidRPr="00D35B5A">
        <w:rPr>
          <w:rFonts w:ascii="Arial" w:hAnsi="Arial" w:cs="Arial"/>
          <w:sz w:val="18"/>
          <w:szCs w:val="18"/>
        </w:rPr>
        <w:t xml:space="preserve"> .</w:t>
      </w:r>
      <w:proofErr w:type="gramEnd"/>
      <w:r w:rsidRPr="00D35B5A">
        <w:rPr>
          <w:rFonts w:ascii="Arial" w:hAnsi="Arial" w:cs="Arial"/>
          <w:sz w:val="18"/>
          <w:szCs w:val="18"/>
        </w:rPr>
        <w:t>патентные документы. включает патенты на изобретения, патенты на растения, патенты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на промышленные образцы, авторские свидетельства, свидетельства о полезности, полезные модели,</w:t>
      </w:r>
      <w:r w:rsidRPr="00D35B5A">
        <w:rPr>
          <w:rFonts w:ascii="Arial" w:hAnsi="Arial" w:cs="Arial"/>
          <w:sz w:val="18"/>
          <w:szCs w:val="18"/>
        </w:rPr>
        <w:t xml:space="preserve"> </w:t>
      </w:r>
      <w:r w:rsidRPr="00D35B5A">
        <w:rPr>
          <w:rFonts w:ascii="Arial" w:hAnsi="Arial" w:cs="Arial"/>
          <w:sz w:val="18"/>
          <w:szCs w:val="18"/>
        </w:rPr>
        <w:t>дополнительные патенты, дополнительные авторские свидетельства, дополнительные свидетельства о</w:t>
      </w:r>
      <w:r w:rsidRPr="00D35B5A">
        <w:rPr>
          <w:rFonts w:ascii="Arial" w:hAnsi="Arial" w:cs="Arial"/>
          <w:sz w:val="18"/>
          <w:szCs w:val="18"/>
        </w:rPr>
        <w:t xml:space="preserve"> </w:t>
      </w:r>
      <w:r w:rsidRPr="00D35B5A">
        <w:rPr>
          <w:rFonts w:ascii="Arial" w:hAnsi="Arial" w:cs="Arial"/>
          <w:sz w:val="18"/>
          <w:szCs w:val="18"/>
        </w:rPr>
        <w:t>полезности и относящиеся к ним опубликованные заявки. Термин</w:t>
      </w:r>
      <w:proofErr w:type="gramStart"/>
      <w:r w:rsidRPr="00D35B5A">
        <w:rPr>
          <w:rFonts w:ascii="Arial" w:hAnsi="Arial" w:cs="Arial"/>
          <w:sz w:val="18"/>
          <w:szCs w:val="18"/>
        </w:rPr>
        <w:t xml:space="preserve"> .</w:t>
      </w:r>
      <w:proofErr w:type="gramEnd"/>
      <w:r w:rsidRPr="00D35B5A">
        <w:rPr>
          <w:rFonts w:ascii="Arial" w:hAnsi="Arial" w:cs="Arial"/>
          <w:sz w:val="18"/>
          <w:szCs w:val="18"/>
        </w:rPr>
        <w:t>документы. означает патентные документы,</w:t>
      </w:r>
      <w:r w:rsidRPr="00D35B5A">
        <w:rPr>
          <w:rFonts w:ascii="Arial" w:hAnsi="Arial" w:cs="Arial"/>
          <w:sz w:val="18"/>
          <w:szCs w:val="18"/>
        </w:rPr>
        <w:t xml:space="preserve"> </w:t>
      </w:r>
      <w:r w:rsidRPr="00D35B5A">
        <w:rPr>
          <w:rFonts w:ascii="Arial" w:hAnsi="Arial" w:cs="Arial"/>
          <w:sz w:val="18"/>
          <w:szCs w:val="18"/>
        </w:rPr>
        <w:t>если не оговорено иное;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(b) термин</w:t>
      </w:r>
      <w:proofErr w:type="gramStart"/>
      <w:r w:rsidRPr="00D35B5A">
        <w:rPr>
          <w:rFonts w:ascii="Arial" w:hAnsi="Arial" w:cs="Arial"/>
          <w:sz w:val="18"/>
          <w:szCs w:val="18"/>
        </w:rPr>
        <w:t xml:space="preserve"> .</w:t>
      </w:r>
      <w:proofErr w:type="gramEnd"/>
      <w:r w:rsidRPr="00D35B5A">
        <w:rPr>
          <w:rFonts w:ascii="Arial" w:hAnsi="Arial" w:cs="Arial"/>
          <w:sz w:val="18"/>
          <w:szCs w:val="18"/>
        </w:rPr>
        <w:t>организованные документы. означает патентные документы, текст которых в целях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публикации компонуется механическим, оптическим или электронным способом для получения требуемого</w:t>
      </w:r>
      <w:r w:rsidRPr="00D35B5A">
        <w:rPr>
          <w:rFonts w:ascii="Arial" w:hAnsi="Arial" w:cs="Arial"/>
          <w:sz w:val="18"/>
          <w:szCs w:val="18"/>
        </w:rPr>
        <w:t xml:space="preserve"> </w:t>
      </w:r>
      <w:r w:rsidRPr="00D35B5A">
        <w:rPr>
          <w:rFonts w:ascii="Arial" w:hAnsi="Arial" w:cs="Arial"/>
          <w:sz w:val="18"/>
          <w:szCs w:val="18"/>
        </w:rPr>
        <w:t>расположения и представления данных;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(c) термин</w:t>
      </w:r>
      <w:proofErr w:type="gramStart"/>
      <w:r w:rsidRPr="00D35B5A">
        <w:rPr>
          <w:rFonts w:ascii="Arial" w:hAnsi="Arial" w:cs="Arial"/>
          <w:sz w:val="18"/>
          <w:szCs w:val="18"/>
        </w:rPr>
        <w:t xml:space="preserve"> .</w:t>
      </w:r>
      <w:proofErr w:type="gramEnd"/>
      <w:r w:rsidRPr="00D35B5A">
        <w:rPr>
          <w:rFonts w:ascii="Arial" w:hAnsi="Arial" w:cs="Arial"/>
          <w:sz w:val="18"/>
          <w:szCs w:val="18"/>
        </w:rPr>
        <w:t>неорганизованные документы. означает патентные документы, в которых в целях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публикации расположение и представление текста определяется документами в том виде, как они поданы</w:t>
      </w:r>
      <w:r w:rsidRPr="00D35B5A">
        <w:rPr>
          <w:rFonts w:ascii="Arial" w:hAnsi="Arial" w:cs="Arial"/>
          <w:sz w:val="18"/>
          <w:szCs w:val="18"/>
        </w:rPr>
        <w:t xml:space="preserve"> </w:t>
      </w:r>
      <w:r w:rsidRPr="00D35B5A">
        <w:rPr>
          <w:rFonts w:ascii="Arial" w:hAnsi="Arial" w:cs="Arial"/>
          <w:sz w:val="18"/>
          <w:szCs w:val="18"/>
        </w:rPr>
        <w:t xml:space="preserve">заявителем. В целях публикации титульный лист </w:t>
      </w:r>
      <w:r w:rsidRPr="00D35B5A">
        <w:rPr>
          <w:rFonts w:ascii="Arial" w:hAnsi="Arial" w:cs="Arial"/>
          <w:sz w:val="18"/>
          <w:szCs w:val="18"/>
        </w:rPr>
        <w:t>«</w:t>
      </w:r>
      <w:r w:rsidRPr="00D35B5A">
        <w:rPr>
          <w:rFonts w:ascii="Arial" w:hAnsi="Arial" w:cs="Arial"/>
          <w:sz w:val="18"/>
          <w:szCs w:val="18"/>
        </w:rPr>
        <w:t>неорганизованного документа</w:t>
      </w:r>
      <w:r w:rsidRPr="00D35B5A">
        <w:rPr>
          <w:rFonts w:ascii="Arial" w:hAnsi="Arial" w:cs="Arial"/>
          <w:sz w:val="18"/>
          <w:szCs w:val="18"/>
        </w:rPr>
        <w:t>»</w:t>
      </w:r>
      <w:r w:rsidRPr="00D35B5A">
        <w:rPr>
          <w:rFonts w:ascii="Arial" w:hAnsi="Arial" w:cs="Arial"/>
          <w:sz w:val="18"/>
          <w:szCs w:val="18"/>
        </w:rPr>
        <w:t xml:space="preserve"> может быть идентичен</w:t>
      </w:r>
      <w:r w:rsidRPr="00D35B5A">
        <w:rPr>
          <w:rFonts w:ascii="Arial" w:hAnsi="Arial" w:cs="Arial"/>
          <w:sz w:val="18"/>
          <w:szCs w:val="18"/>
        </w:rPr>
        <w:t xml:space="preserve"> </w:t>
      </w:r>
      <w:r w:rsidRPr="00D35B5A">
        <w:rPr>
          <w:rFonts w:ascii="Arial" w:hAnsi="Arial" w:cs="Arial"/>
          <w:sz w:val="18"/>
          <w:szCs w:val="18"/>
        </w:rPr>
        <w:t xml:space="preserve">титульному листу </w:t>
      </w:r>
      <w:r w:rsidRPr="00D35B5A">
        <w:rPr>
          <w:rFonts w:ascii="Arial" w:hAnsi="Arial" w:cs="Arial"/>
          <w:sz w:val="18"/>
          <w:szCs w:val="18"/>
        </w:rPr>
        <w:t>«</w:t>
      </w:r>
      <w:r w:rsidRPr="00D35B5A">
        <w:rPr>
          <w:rFonts w:ascii="Arial" w:hAnsi="Arial" w:cs="Arial"/>
          <w:sz w:val="18"/>
          <w:szCs w:val="18"/>
        </w:rPr>
        <w:t>организованного документа</w:t>
      </w:r>
      <w:r w:rsidRPr="00D35B5A">
        <w:rPr>
          <w:rFonts w:ascii="Arial" w:hAnsi="Arial" w:cs="Arial"/>
          <w:sz w:val="18"/>
          <w:szCs w:val="18"/>
        </w:rPr>
        <w:t>»</w:t>
      </w:r>
      <w:r w:rsidRPr="00D35B5A">
        <w:rPr>
          <w:rFonts w:ascii="Arial" w:hAnsi="Arial" w:cs="Arial"/>
          <w:sz w:val="18"/>
          <w:szCs w:val="18"/>
        </w:rPr>
        <w:t>;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(d) термин </w:t>
      </w:r>
      <w:r w:rsidRPr="00D35B5A">
        <w:rPr>
          <w:rFonts w:ascii="Arial" w:hAnsi="Arial" w:cs="Arial"/>
          <w:sz w:val="18"/>
          <w:szCs w:val="18"/>
        </w:rPr>
        <w:t>«</w:t>
      </w:r>
      <w:r w:rsidRPr="00D35B5A">
        <w:rPr>
          <w:rFonts w:ascii="Arial" w:hAnsi="Arial" w:cs="Arial"/>
          <w:sz w:val="18"/>
          <w:szCs w:val="18"/>
        </w:rPr>
        <w:t>расположение</w:t>
      </w:r>
      <w:r w:rsidRPr="00D35B5A">
        <w:rPr>
          <w:rFonts w:ascii="Arial" w:hAnsi="Arial" w:cs="Arial"/>
          <w:sz w:val="18"/>
          <w:szCs w:val="18"/>
        </w:rPr>
        <w:t>»</w:t>
      </w:r>
      <w:r w:rsidRPr="00D35B5A">
        <w:rPr>
          <w:rFonts w:ascii="Arial" w:hAnsi="Arial" w:cs="Arial"/>
          <w:sz w:val="18"/>
          <w:szCs w:val="18"/>
        </w:rPr>
        <w:t xml:space="preserve"> означает порядок представления текстовых элементов, независимо </w:t>
      </w:r>
      <w:proofErr w:type="gramStart"/>
      <w:r w:rsidRPr="00D35B5A">
        <w:rPr>
          <w:rFonts w:ascii="Arial" w:hAnsi="Arial" w:cs="Arial"/>
          <w:sz w:val="18"/>
          <w:szCs w:val="18"/>
        </w:rPr>
        <w:t>от</w:t>
      </w:r>
      <w:proofErr w:type="gramEnd"/>
      <w:r w:rsidRPr="00D35B5A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D35B5A">
        <w:rPr>
          <w:rFonts w:ascii="Arial" w:hAnsi="Arial" w:cs="Arial"/>
          <w:sz w:val="18"/>
          <w:szCs w:val="18"/>
        </w:rPr>
        <w:t>их</w:t>
      </w:r>
      <w:proofErr w:type="gramEnd"/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графического вида;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(e) термин </w:t>
      </w:r>
      <w:r w:rsidRPr="00D35B5A">
        <w:rPr>
          <w:rFonts w:ascii="Arial" w:hAnsi="Arial" w:cs="Arial"/>
          <w:sz w:val="18"/>
          <w:szCs w:val="18"/>
        </w:rPr>
        <w:t>«</w:t>
      </w:r>
      <w:r w:rsidRPr="00D35B5A">
        <w:rPr>
          <w:rFonts w:ascii="Arial" w:hAnsi="Arial" w:cs="Arial"/>
          <w:sz w:val="18"/>
          <w:szCs w:val="18"/>
        </w:rPr>
        <w:t>представление</w:t>
      </w:r>
      <w:r w:rsidRPr="00D35B5A">
        <w:rPr>
          <w:rFonts w:ascii="Arial" w:hAnsi="Arial" w:cs="Arial"/>
          <w:sz w:val="18"/>
          <w:szCs w:val="18"/>
        </w:rPr>
        <w:t>»</w:t>
      </w:r>
      <w:r w:rsidRPr="00D35B5A">
        <w:rPr>
          <w:rFonts w:ascii="Arial" w:hAnsi="Arial" w:cs="Arial"/>
          <w:sz w:val="18"/>
          <w:szCs w:val="18"/>
        </w:rPr>
        <w:t xml:space="preserve"> означает графический вид текстовых элементов, независимо </w:t>
      </w:r>
      <w:proofErr w:type="gramStart"/>
      <w:r w:rsidRPr="00D35B5A">
        <w:rPr>
          <w:rFonts w:ascii="Arial" w:hAnsi="Arial" w:cs="Arial"/>
          <w:sz w:val="18"/>
          <w:szCs w:val="18"/>
        </w:rPr>
        <w:t>от</w:t>
      </w:r>
      <w:proofErr w:type="gramEnd"/>
      <w:r w:rsidRPr="00D35B5A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D35B5A">
        <w:rPr>
          <w:rFonts w:ascii="Arial" w:hAnsi="Arial" w:cs="Arial"/>
          <w:sz w:val="18"/>
          <w:szCs w:val="18"/>
        </w:rPr>
        <w:t>их</w:t>
      </w:r>
      <w:proofErr w:type="gramEnd"/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позиции;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(f) термин </w:t>
      </w:r>
      <w:r w:rsidRPr="00D35B5A">
        <w:rPr>
          <w:rFonts w:ascii="Arial" w:hAnsi="Arial" w:cs="Arial"/>
          <w:sz w:val="18"/>
          <w:szCs w:val="18"/>
        </w:rPr>
        <w:t>«</w:t>
      </w:r>
      <w:r w:rsidRPr="00D35B5A">
        <w:rPr>
          <w:rFonts w:ascii="Arial" w:hAnsi="Arial" w:cs="Arial"/>
          <w:sz w:val="18"/>
          <w:szCs w:val="18"/>
        </w:rPr>
        <w:t>поля</w:t>
      </w:r>
      <w:r w:rsidRPr="00D35B5A">
        <w:rPr>
          <w:rFonts w:ascii="Arial" w:hAnsi="Arial" w:cs="Arial"/>
          <w:sz w:val="18"/>
          <w:szCs w:val="18"/>
        </w:rPr>
        <w:t>»</w:t>
      </w:r>
      <w:r w:rsidRPr="00D35B5A">
        <w:rPr>
          <w:rFonts w:ascii="Arial" w:hAnsi="Arial" w:cs="Arial"/>
          <w:sz w:val="18"/>
          <w:szCs w:val="18"/>
        </w:rPr>
        <w:t xml:space="preserve"> означает примыкающее к краю страницы пространство, оставляемое совершенно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 w:rsidRPr="00D35B5A">
        <w:rPr>
          <w:rFonts w:ascii="Arial" w:hAnsi="Arial" w:cs="Arial"/>
          <w:sz w:val="18"/>
          <w:szCs w:val="18"/>
        </w:rPr>
        <w:t>пустым вплоть до первых печатных знаков - не считая нумерации строк или повторения идентификации</w:t>
      </w:r>
      <w:r w:rsidRPr="00D35B5A">
        <w:rPr>
          <w:rFonts w:ascii="Arial" w:hAnsi="Arial" w:cs="Arial"/>
          <w:sz w:val="18"/>
          <w:szCs w:val="18"/>
        </w:rPr>
        <w:t xml:space="preserve"> </w:t>
      </w:r>
      <w:r w:rsidRPr="00D35B5A">
        <w:rPr>
          <w:rFonts w:ascii="Arial" w:hAnsi="Arial" w:cs="Arial"/>
          <w:sz w:val="18"/>
          <w:szCs w:val="18"/>
        </w:rPr>
        <w:t xml:space="preserve">документа (например, идентификация издающего ведомства или организации, </w:t>
      </w:r>
      <w:r w:rsidRPr="00D35B5A">
        <w:rPr>
          <w:rFonts w:ascii="Arial" w:hAnsi="Arial" w:cs="Arial"/>
          <w:sz w:val="20"/>
          <w:szCs w:val="20"/>
        </w:rPr>
        <w:t>номер документа, код вида</w:t>
      </w:r>
      <w:r w:rsidRPr="00D35B5A">
        <w:rPr>
          <w:rFonts w:ascii="Arial" w:hAnsi="Arial" w:cs="Arial"/>
          <w:sz w:val="20"/>
          <w:szCs w:val="20"/>
        </w:rPr>
        <w:t xml:space="preserve"> </w:t>
      </w:r>
      <w:r w:rsidRPr="00D35B5A">
        <w:rPr>
          <w:rFonts w:ascii="Arial" w:hAnsi="Arial" w:cs="Arial"/>
          <w:sz w:val="20"/>
          <w:szCs w:val="20"/>
        </w:rPr>
        <w:t>документа, штрих-код).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D35B5A">
        <w:rPr>
          <w:rFonts w:ascii="Arial" w:hAnsi="Arial" w:cs="Arial"/>
          <w:b/>
          <w:sz w:val="18"/>
          <w:szCs w:val="18"/>
        </w:rPr>
        <w:t>ССЫЛКИ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3. В данной серии стандартов используются ссылки на следующие стандарты: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Стандарт ВОИС ST.2 </w:t>
      </w:r>
      <w:r w:rsidRPr="00D35B5A">
        <w:rPr>
          <w:rFonts w:ascii="Arial" w:hAnsi="Arial" w:cs="Arial"/>
          <w:sz w:val="18"/>
          <w:szCs w:val="18"/>
        </w:rPr>
        <w:tab/>
      </w:r>
      <w:r w:rsidRPr="00D35B5A">
        <w:rPr>
          <w:rFonts w:ascii="Arial" w:hAnsi="Arial" w:cs="Arial"/>
          <w:sz w:val="18"/>
          <w:szCs w:val="18"/>
        </w:rPr>
        <w:t>Стандартный способ представления календарных дат с использованием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грегорианского календаря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lastRenderedPageBreak/>
        <w:t xml:space="preserve">Стандарт ВОИС ST.3 </w:t>
      </w:r>
      <w:r w:rsidRPr="00D35B5A">
        <w:rPr>
          <w:rFonts w:ascii="Arial" w:hAnsi="Arial" w:cs="Arial"/>
          <w:sz w:val="18"/>
          <w:szCs w:val="18"/>
        </w:rPr>
        <w:tab/>
      </w:r>
      <w:r w:rsidRPr="00D35B5A">
        <w:rPr>
          <w:rFonts w:ascii="Arial" w:hAnsi="Arial" w:cs="Arial"/>
          <w:sz w:val="18"/>
          <w:szCs w:val="18"/>
        </w:rPr>
        <w:t xml:space="preserve">Рекомендуемый стандарт на </w:t>
      </w:r>
      <w:proofErr w:type="spellStart"/>
      <w:r w:rsidRPr="00D35B5A">
        <w:rPr>
          <w:rFonts w:ascii="Arial" w:hAnsi="Arial" w:cs="Arial"/>
          <w:sz w:val="18"/>
          <w:szCs w:val="18"/>
        </w:rPr>
        <w:t>двубуквенные</w:t>
      </w:r>
      <w:proofErr w:type="spellEnd"/>
      <w:r w:rsidRPr="00D35B5A">
        <w:rPr>
          <w:rFonts w:ascii="Arial" w:hAnsi="Arial" w:cs="Arial"/>
          <w:sz w:val="18"/>
          <w:szCs w:val="18"/>
        </w:rPr>
        <w:t xml:space="preserve"> коды для представления стран,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других административных единиц и межправительственных организаций;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Стандарт ВОИС ST.6 </w:t>
      </w:r>
      <w:r w:rsidRPr="00D35B5A">
        <w:rPr>
          <w:rFonts w:ascii="Arial" w:hAnsi="Arial" w:cs="Arial"/>
          <w:sz w:val="18"/>
          <w:szCs w:val="18"/>
        </w:rPr>
        <w:tab/>
      </w:r>
      <w:r w:rsidRPr="00D35B5A">
        <w:rPr>
          <w:rFonts w:ascii="Arial" w:hAnsi="Arial" w:cs="Arial"/>
          <w:sz w:val="18"/>
          <w:szCs w:val="18"/>
        </w:rPr>
        <w:t>Рекомендации по нумерации публикуемых патентных документов;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Стандарт ВОИС ST.9 </w:t>
      </w:r>
      <w:r w:rsidRPr="00D35B5A">
        <w:rPr>
          <w:rFonts w:ascii="Arial" w:hAnsi="Arial" w:cs="Arial"/>
          <w:sz w:val="18"/>
          <w:szCs w:val="18"/>
        </w:rPr>
        <w:tab/>
      </w:r>
      <w:r w:rsidRPr="00D35B5A">
        <w:rPr>
          <w:rFonts w:ascii="Arial" w:hAnsi="Arial" w:cs="Arial"/>
          <w:sz w:val="18"/>
          <w:szCs w:val="18"/>
        </w:rPr>
        <w:t>Рекомендации по библиографическим данным в патентах и свидетельствах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дополнительной охраны и </w:t>
      </w:r>
      <w:proofErr w:type="gramStart"/>
      <w:r w:rsidRPr="00D35B5A">
        <w:rPr>
          <w:rFonts w:ascii="Arial" w:hAnsi="Arial" w:cs="Arial"/>
          <w:sz w:val="18"/>
          <w:szCs w:val="18"/>
        </w:rPr>
        <w:t>относящихся</w:t>
      </w:r>
      <w:proofErr w:type="gramEnd"/>
      <w:r w:rsidRPr="00D35B5A">
        <w:rPr>
          <w:rFonts w:ascii="Arial" w:hAnsi="Arial" w:cs="Arial"/>
          <w:sz w:val="18"/>
          <w:szCs w:val="18"/>
        </w:rPr>
        <w:t xml:space="preserve"> к ним;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Стандарт ВОИС ST.13 </w:t>
      </w:r>
      <w:r w:rsidRPr="00D35B5A">
        <w:rPr>
          <w:rFonts w:ascii="Arial" w:hAnsi="Arial" w:cs="Arial"/>
          <w:sz w:val="18"/>
          <w:szCs w:val="18"/>
        </w:rPr>
        <w:tab/>
      </w:r>
      <w:r w:rsidRPr="00D35B5A">
        <w:rPr>
          <w:rFonts w:ascii="Arial" w:hAnsi="Arial" w:cs="Arial"/>
          <w:sz w:val="18"/>
          <w:szCs w:val="18"/>
        </w:rPr>
        <w:t>Рекомендации по нумерации заявок на патенты, свидетельства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дополнительной охраны, промышленные образцы и топологии </w:t>
      </w:r>
      <w:proofErr w:type="gramStart"/>
      <w:r w:rsidRPr="00D35B5A">
        <w:rPr>
          <w:rFonts w:ascii="Arial" w:hAnsi="Arial" w:cs="Arial"/>
          <w:sz w:val="18"/>
          <w:szCs w:val="18"/>
        </w:rPr>
        <w:t>интегральных</w:t>
      </w:r>
      <w:proofErr w:type="gramEnd"/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микросхем;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Стандарт ВОИС ST.16 </w:t>
      </w:r>
      <w:r w:rsidRPr="00D35B5A">
        <w:rPr>
          <w:rFonts w:ascii="Arial" w:hAnsi="Arial" w:cs="Arial"/>
          <w:sz w:val="18"/>
          <w:szCs w:val="18"/>
        </w:rPr>
        <w:tab/>
      </w:r>
      <w:r w:rsidRPr="00D35B5A">
        <w:rPr>
          <w:rFonts w:ascii="Arial" w:hAnsi="Arial" w:cs="Arial"/>
          <w:sz w:val="18"/>
          <w:szCs w:val="18"/>
        </w:rPr>
        <w:t>Рекомендуемые стандартные коды для идентификации различных видов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патентных документов;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Стандарт ВОИС ST.18 </w:t>
      </w:r>
      <w:r w:rsidRPr="00D35B5A">
        <w:rPr>
          <w:rFonts w:ascii="Arial" w:hAnsi="Arial" w:cs="Arial"/>
          <w:sz w:val="18"/>
          <w:szCs w:val="18"/>
        </w:rPr>
        <w:tab/>
      </w:r>
      <w:r w:rsidRPr="00D35B5A">
        <w:rPr>
          <w:rFonts w:ascii="Arial" w:hAnsi="Arial" w:cs="Arial"/>
          <w:sz w:val="18"/>
          <w:szCs w:val="18"/>
        </w:rPr>
        <w:t xml:space="preserve">Рекомендации, относящиеся к патентным бюллетеням и другим журналам </w:t>
      </w:r>
      <w:proofErr w:type="gramStart"/>
      <w:r w:rsidRPr="00D35B5A">
        <w:rPr>
          <w:rFonts w:ascii="Arial" w:hAnsi="Arial" w:cs="Arial"/>
          <w:sz w:val="18"/>
          <w:szCs w:val="18"/>
        </w:rPr>
        <w:t>с</w:t>
      </w:r>
      <w:proofErr w:type="gramEnd"/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сообщениями о патентах.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D35B5A">
        <w:rPr>
          <w:rFonts w:ascii="Arial" w:hAnsi="Arial" w:cs="Arial"/>
          <w:b/>
          <w:sz w:val="18"/>
          <w:szCs w:val="18"/>
        </w:rPr>
        <w:t>ИЗМЕНЕНИЯ В ПРОЦЕДУРЕ ПУБЛИКАЦИИ И/ИЛИ СОДЕРЖАНИИ ПАТЕНТНЫХ ДОКУМЕНТОВ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4. Рекомендуется, чтобы о любых изменениях в </w:t>
      </w:r>
      <w:proofErr w:type="gramStart"/>
      <w:r w:rsidRPr="00D35B5A">
        <w:rPr>
          <w:rFonts w:ascii="Arial" w:hAnsi="Arial" w:cs="Arial"/>
          <w:sz w:val="18"/>
          <w:szCs w:val="18"/>
        </w:rPr>
        <w:t>используемой</w:t>
      </w:r>
      <w:proofErr w:type="gramEnd"/>
      <w:r w:rsidRPr="00D35B5A">
        <w:rPr>
          <w:rFonts w:ascii="Arial" w:hAnsi="Arial" w:cs="Arial"/>
          <w:sz w:val="18"/>
          <w:szCs w:val="18"/>
        </w:rPr>
        <w:t xml:space="preserve"> ведомствами по промышленной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 xml:space="preserve">собственности практике публикации и/или содержании патентных документов сообщалось </w:t>
      </w:r>
      <w:proofErr w:type="gramStart"/>
      <w:r w:rsidRPr="00D35B5A">
        <w:rPr>
          <w:rFonts w:ascii="Arial" w:hAnsi="Arial" w:cs="Arial"/>
          <w:sz w:val="18"/>
          <w:szCs w:val="18"/>
        </w:rPr>
        <w:t>в</w:t>
      </w:r>
      <w:proofErr w:type="gramEnd"/>
      <w:r w:rsidRPr="00D35B5A">
        <w:rPr>
          <w:rFonts w:ascii="Arial" w:hAnsi="Arial" w:cs="Arial"/>
          <w:sz w:val="18"/>
          <w:szCs w:val="18"/>
        </w:rPr>
        <w:t xml:space="preserve"> официальных</w:t>
      </w:r>
    </w:p>
    <w:p w:rsidR="00D35B5A" w:rsidRPr="00D35B5A" w:rsidRDefault="00D35B5A" w:rsidP="00D35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D35B5A">
        <w:rPr>
          <w:rFonts w:ascii="Arial" w:hAnsi="Arial" w:cs="Arial"/>
          <w:sz w:val="18"/>
          <w:szCs w:val="18"/>
        </w:rPr>
        <w:t>бюллетенях</w:t>
      </w:r>
      <w:proofErr w:type="gramEnd"/>
      <w:r w:rsidRPr="00D35B5A">
        <w:rPr>
          <w:rFonts w:ascii="Arial" w:hAnsi="Arial" w:cs="Arial"/>
          <w:sz w:val="18"/>
          <w:szCs w:val="18"/>
        </w:rPr>
        <w:t>, как это рекомендовано в стандарте ВОИС ST.18.</w:t>
      </w:r>
    </w:p>
    <w:p w:rsidR="00D35B5A" w:rsidRPr="00D35B5A" w:rsidRDefault="00D35B5A" w:rsidP="00D35B5A">
      <w:pPr>
        <w:rPr>
          <w:rFonts w:ascii="Arial" w:hAnsi="Arial" w:cs="Arial"/>
          <w:sz w:val="18"/>
          <w:szCs w:val="18"/>
        </w:rPr>
      </w:pPr>
    </w:p>
    <w:p w:rsidR="0075366A" w:rsidRPr="00D35B5A" w:rsidRDefault="00D35B5A" w:rsidP="00D35B5A">
      <w:pPr>
        <w:jc w:val="right"/>
        <w:rPr>
          <w:rFonts w:ascii="Arial" w:hAnsi="Arial" w:cs="Arial"/>
          <w:sz w:val="18"/>
          <w:szCs w:val="18"/>
        </w:rPr>
      </w:pPr>
      <w:r w:rsidRPr="00D35B5A">
        <w:rPr>
          <w:rFonts w:ascii="Arial" w:hAnsi="Arial" w:cs="Arial"/>
          <w:sz w:val="18"/>
          <w:szCs w:val="18"/>
        </w:rPr>
        <w:t>[Стандарт ST.10/A следует]</w:t>
      </w:r>
    </w:p>
    <w:sectPr w:rsidR="0075366A" w:rsidRPr="00D35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B5A"/>
    <w:rsid w:val="00260C7A"/>
    <w:rsid w:val="00657302"/>
    <w:rsid w:val="00D35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B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B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2013-08-05T11:51:00Z</dcterms:created>
  <dcterms:modified xsi:type="dcterms:W3CDTF">2013-08-05T11:58:00Z</dcterms:modified>
</cp:coreProperties>
</file>