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AC1" w:rsidRPr="00A31AC1" w:rsidRDefault="00A31AC1" w:rsidP="00A31AC1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32"/>
          <w:szCs w:val="32"/>
        </w:rPr>
      </w:pPr>
      <w:r w:rsidRPr="00A31AC1">
        <w:rPr>
          <w:rFonts w:ascii="Arial,Bold" w:hAnsi="Arial,Bold" w:cs="Arial,Bold"/>
          <w:b/>
          <w:bCs/>
          <w:color w:val="000000"/>
          <w:sz w:val="32"/>
          <w:szCs w:val="32"/>
        </w:rPr>
        <w:t>СТАНДАРТ</w:t>
      </w:r>
      <w:r w:rsidRPr="00A31AC1">
        <w:rPr>
          <w:rFonts w:ascii="Arial,Bold+1" w:hAnsi="Arial,Bold+1" w:cs="Arial,Bold+1"/>
          <w:b/>
          <w:bCs/>
          <w:color w:val="000000"/>
          <w:sz w:val="32"/>
          <w:szCs w:val="32"/>
        </w:rPr>
        <w:t xml:space="preserve"> ST.12/B</w:t>
      </w:r>
    </w:p>
    <w:p w:rsidR="00A31AC1" w:rsidRPr="00A31AC1" w:rsidRDefault="00A31AC1" w:rsidP="00A31A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A31AC1">
        <w:rPr>
          <w:rFonts w:ascii="Arial" w:hAnsi="Arial" w:cs="Arial"/>
          <w:color w:val="000000"/>
          <w:sz w:val="24"/>
          <w:szCs w:val="24"/>
        </w:rPr>
        <w:t>РУКОВОДСТВО ПО ПОДГОТОВКЕ КАТЕГОРИЗИРОВАННЫХ ПАТЕНТНЫХ РЕФЕРАТОВ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A31AC1" w:rsidRPr="00A31AC1" w:rsidRDefault="00A31AC1" w:rsidP="00A31A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A31AC1">
        <w:rPr>
          <w:rFonts w:ascii="Arial" w:hAnsi="Arial" w:cs="Arial"/>
          <w:b/>
          <w:color w:val="000000"/>
          <w:sz w:val="17"/>
          <w:szCs w:val="17"/>
        </w:rPr>
        <w:t>ВВЕДЕНИЕ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Если ведомство желает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чтобы представляемые в его адрес рефераты являлись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категоризированными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рекомендуется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чтобы оно включило в свои предписания следующее руководство по составлению рефератов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A31AC1" w:rsidRPr="00A31AC1" w:rsidRDefault="00A31AC1" w:rsidP="00A31A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A31AC1">
        <w:rPr>
          <w:rFonts w:ascii="Arial" w:hAnsi="Arial" w:cs="Arial"/>
          <w:b/>
          <w:color w:val="000000"/>
          <w:sz w:val="17"/>
          <w:szCs w:val="17"/>
        </w:rPr>
        <w:t>ОПРЕДЕЛЕНИЕ И ЦЕЛИ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Подготовка единообразных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легко сканируемых рефератов в значительной степени упрощается путем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придания реферату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категоризированной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формы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Такой реферат служит эффективным средством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для</w:t>
      </w:r>
      <w:proofErr w:type="gramEnd"/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проведения поиска в конкретной области и особенно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полезен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для принятия решения в целесообразности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ознакомления с патентным документом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 отношении содержания реферата следует применять общее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руководство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A31AC1" w:rsidRPr="00A31AC1" w:rsidRDefault="00A31AC1" w:rsidP="00A31A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A31AC1">
        <w:rPr>
          <w:rFonts w:ascii="Arial" w:hAnsi="Arial" w:cs="Arial"/>
          <w:b/>
          <w:color w:val="000000"/>
          <w:sz w:val="17"/>
          <w:szCs w:val="17"/>
        </w:rPr>
        <w:t>ПРЕДСТАВЛЕНИЕ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spellStart"/>
      <w:r>
        <w:rPr>
          <w:rFonts w:ascii="Arial" w:hAnsi="Arial" w:cs="Arial"/>
          <w:color w:val="000000"/>
          <w:sz w:val="17"/>
          <w:szCs w:val="17"/>
        </w:rPr>
        <w:t>Категоризированный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реферат подразделяется на определенное количество разделов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категорий</w:t>
      </w:r>
      <w:r>
        <w:rPr>
          <w:rFonts w:ascii="Arial+1" w:hAnsi="Arial+1" w:cs="Arial+1"/>
          <w:color w:val="000000"/>
          <w:sz w:val="17"/>
          <w:szCs w:val="17"/>
        </w:rPr>
        <w:t>),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каждому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из которых соответствует четко обозначенный заголовок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Для упрощения их идентификации каждому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заголовку присваивается специальная цифра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Реферат должен содержать следующие категории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расположенные в последовательности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приведенной ниже</w:t>
      </w:r>
      <w:r>
        <w:rPr>
          <w:rFonts w:ascii="Arial+1" w:hAnsi="Arial+1" w:cs="Arial+1"/>
          <w:color w:val="000000"/>
          <w:sz w:val="17"/>
          <w:szCs w:val="17"/>
        </w:rPr>
        <w:t>:</w:t>
      </w:r>
      <w:proofErr w:type="gramEnd"/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1. </w:t>
      </w:r>
      <w:r>
        <w:rPr>
          <w:rFonts w:ascii="Arial" w:hAnsi="Arial" w:cs="Arial"/>
          <w:color w:val="000000"/>
          <w:sz w:val="17"/>
          <w:szCs w:val="17"/>
        </w:rPr>
        <w:t>Объект изобретения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2. </w:t>
      </w:r>
      <w:r>
        <w:rPr>
          <w:rFonts w:ascii="Arial" w:hAnsi="Arial" w:cs="Arial"/>
          <w:color w:val="000000"/>
          <w:sz w:val="17"/>
          <w:szCs w:val="17"/>
        </w:rPr>
        <w:t>Отличительные признаки изобретения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3. </w:t>
      </w:r>
      <w:r>
        <w:rPr>
          <w:rFonts w:ascii="Arial" w:hAnsi="Arial" w:cs="Arial"/>
          <w:color w:val="000000"/>
          <w:sz w:val="17"/>
          <w:szCs w:val="17"/>
        </w:rPr>
        <w:t>Область применения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4. </w:t>
      </w:r>
      <w:r>
        <w:rPr>
          <w:rFonts w:ascii="Arial" w:hAnsi="Arial" w:cs="Arial"/>
          <w:color w:val="000000"/>
          <w:sz w:val="17"/>
          <w:szCs w:val="17"/>
        </w:rPr>
        <w:t xml:space="preserve">Альтернативные решения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если они имеются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5. </w:t>
      </w:r>
      <w:r>
        <w:rPr>
          <w:rFonts w:ascii="Arial" w:hAnsi="Arial" w:cs="Arial"/>
          <w:color w:val="000000"/>
          <w:sz w:val="17"/>
          <w:szCs w:val="17"/>
        </w:rPr>
        <w:t>Приме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р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gramEnd"/>
      <w:r>
        <w:rPr>
          <w:rFonts w:ascii="Arial" w:hAnsi="Arial" w:cs="Arial"/>
          <w:color w:val="000000"/>
          <w:sz w:val="17"/>
          <w:szCs w:val="17"/>
        </w:rPr>
        <w:t>ы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и</w:t>
      </w:r>
      <w:r>
        <w:rPr>
          <w:rFonts w:ascii="Arial+1" w:hAnsi="Arial+1" w:cs="Arial+1"/>
          <w:color w:val="000000"/>
          <w:sz w:val="17"/>
          <w:szCs w:val="17"/>
        </w:rPr>
        <w:t>/</w:t>
      </w:r>
      <w:r>
        <w:rPr>
          <w:rFonts w:ascii="Arial" w:hAnsi="Arial" w:cs="Arial"/>
          <w:color w:val="000000"/>
          <w:sz w:val="17"/>
          <w:szCs w:val="17"/>
        </w:rPr>
        <w:t>или чертеж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и</w:t>
      </w:r>
      <w:r>
        <w:rPr>
          <w:rFonts w:ascii="Arial+1" w:hAnsi="Arial+1" w:cs="Arial+1"/>
          <w:color w:val="000000"/>
          <w:sz w:val="17"/>
          <w:szCs w:val="17"/>
        </w:rPr>
        <w:t>) (</w:t>
      </w:r>
      <w:r>
        <w:rPr>
          <w:rFonts w:ascii="Arial" w:hAnsi="Arial" w:cs="Arial"/>
          <w:color w:val="000000"/>
          <w:sz w:val="17"/>
          <w:szCs w:val="17"/>
        </w:rPr>
        <w:t>если они имеются</w:t>
      </w:r>
      <w:r>
        <w:rPr>
          <w:rFonts w:ascii="Arial+1" w:hAnsi="Arial+1" w:cs="Arial+1"/>
          <w:color w:val="000000"/>
          <w:sz w:val="17"/>
          <w:szCs w:val="17"/>
        </w:rPr>
        <w:t>).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Химическая формула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характеризующая изобретение</w:t>
      </w:r>
      <w:r>
        <w:rPr>
          <w:rFonts w:ascii="Arial+1" w:hAnsi="Arial+1" w:cs="Arial+1"/>
          <w:color w:val="000000"/>
          <w:sz w:val="17"/>
          <w:szCs w:val="17"/>
        </w:rPr>
        <w:t>, (</w:t>
      </w:r>
      <w:r>
        <w:rPr>
          <w:rFonts w:ascii="Arial" w:hAnsi="Arial" w:cs="Arial"/>
          <w:color w:val="000000"/>
          <w:sz w:val="17"/>
          <w:szCs w:val="17"/>
        </w:rPr>
        <w:t>при ее наличии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 xml:space="preserve">приводится под заголовком </w:t>
      </w:r>
      <w:r>
        <w:rPr>
          <w:rFonts w:ascii="Arial+1" w:hAnsi="Arial+1" w:cs="Arial+1"/>
          <w:color w:val="000000"/>
          <w:sz w:val="17"/>
          <w:szCs w:val="17"/>
        </w:rPr>
        <w:t>2.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</w:p>
    <w:p w:rsidR="00A31AC1" w:rsidRPr="00A31AC1" w:rsidRDefault="00A31AC1" w:rsidP="00A31A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A31AC1">
        <w:rPr>
          <w:rFonts w:ascii="Arial" w:hAnsi="Arial" w:cs="Arial"/>
          <w:b/>
          <w:color w:val="000000"/>
          <w:sz w:val="17"/>
          <w:szCs w:val="17"/>
        </w:rPr>
        <w:t>ПРИМЕРЫ КАТЕГОРИЗИРОВАННЫХ РЕФЕРАТОВ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A31AC1" w:rsidRPr="00A31AC1" w:rsidRDefault="00A31AC1" w:rsidP="00A31AC1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u w:val="single"/>
        </w:rPr>
      </w:pPr>
      <w:r w:rsidRPr="00A31AC1">
        <w:rPr>
          <w:rFonts w:ascii="Arial+1" w:hAnsi="Arial+1" w:cs="Arial+1"/>
          <w:color w:val="000000"/>
          <w:sz w:val="17"/>
          <w:szCs w:val="17"/>
          <w:u w:val="single"/>
        </w:rPr>
        <w:t xml:space="preserve">(a) </w:t>
      </w:r>
      <w:r w:rsidRPr="00A31AC1">
        <w:rPr>
          <w:rFonts w:ascii="Arial" w:hAnsi="Arial" w:cs="Arial"/>
          <w:color w:val="000000"/>
          <w:sz w:val="17"/>
          <w:szCs w:val="17"/>
          <w:u w:val="single"/>
        </w:rPr>
        <w:t xml:space="preserve">Патент Великобритании </w:t>
      </w:r>
      <w:r w:rsidRPr="00A31AC1">
        <w:rPr>
          <w:rFonts w:ascii="Arial+1" w:hAnsi="Arial+1" w:cs="Arial+1"/>
          <w:color w:val="000000"/>
          <w:sz w:val="17"/>
          <w:szCs w:val="17"/>
          <w:u w:val="single"/>
        </w:rPr>
        <w:t>N 1 321</w:t>
      </w:r>
      <w:r w:rsidRPr="00A31AC1">
        <w:rPr>
          <w:rFonts w:ascii="Arial+1" w:hAnsi="Arial+1" w:cs="Arial+1"/>
          <w:color w:val="000000"/>
          <w:sz w:val="17"/>
          <w:szCs w:val="17"/>
          <w:u w:val="single"/>
        </w:rPr>
        <w:t> </w:t>
      </w:r>
      <w:r w:rsidRPr="00A31AC1">
        <w:rPr>
          <w:rFonts w:ascii="Arial+1" w:hAnsi="Arial+1" w:cs="Arial+1"/>
          <w:color w:val="000000"/>
          <w:sz w:val="17"/>
          <w:szCs w:val="17"/>
          <w:u w:val="single"/>
        </w:rPr>
        <w:t>260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1.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Объект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изобретения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Усовершенствованная никель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кадмиевая аккумуляторная батарея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имеющая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улучшенные</w:t>
      </w:r>
      <w:proofErr w:type="gramEnd"/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характеристики в части сохранения заряда и расширенные возможности для зарядки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частности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 условиях повышенных температур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2.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Отличительные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признаки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изобретения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Дополнительное введение цинка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Zn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(</w:t>
      </w:r>
      <w:r>
        <w:rPr>
          <w:rFonts w:ascii="Arial" w:hAnsi="Arial" w:cs="Arial"/>
          <w:color w:val="000000"/>
          <w:sz w:val="17"/>
          <w:szCs w:val="17"/>
        </w:rPr>
        <w:t>в виде металла или его окиси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положительно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заряженный электрод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электролит или в электрод и электролит в количестве в пределах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1,10 - 3,50 (</w:t>
      </w:r>
      <w:r>
        <w:rPr>
          <w:rFonts w:ascii="Arial" w:hAnsi="Arial" w:cs="Arial"/>
          <w:color w:val="000000"/>
          <w:sz w:val="17"/>
          <w:szCs w:val="17"/>
        </w:rPr>
        <w:t xml:space="preserve">желательно </w:t>
      </w:r>
      <w:r>
        <w:rPr>
          <w:rFonts w:ascii="Arial+1" w:hAnsi="Arial+1" w:cs="Arial+1"/>
          <w:color w:val="000000"/>
          <w:sz w:val="17"/>
          <w:szCs w:val="17"/>
        </w:rPr>
        <w:t xml:space="preserve">2,3) </w:t>
      </w:r>
      <w:r>
        <w:rPr>
          <w:rFonts w:ascii="Arial" w:hAnsi="Arial" w:cs="Arial"/>
          <w:color w:val="000000"/>
          <w:sz w:val="17"/>
          <w:szCs w:val="17"/>
        </w:rPr>
        <w:t xml:space="preserve">или </w:t>
      </w:r>
      <w:r>
        <w:rPr>
          <w:rFonts w:ascii="Arial+1" w:hAnsi="Arial+1" w:cs="Arial+1"/>
          <w:color w:val="000000"/>
          <w:sz w:val="17"/>
          <w:szCs w:val="17"/>
        </w:rPr>
        <w:t>1,10-1,35 (</w:t>
      </w:r>
      <w:r>
        <w:rPr>
          <w:rFonts w:ascii="Arial" w:hAnsi="Arial" w:cs="Arial"/>
          <w:color w:val="000000"/>
          <w:sz w:val="17"/>
          <w:szCs w:val="17"/>
        </w:rPr>
        <w:t xml:space="preserve">желательно </w:t>
      </w:r>
      <w:r>
        <w:rPr>
          <w:rFonts w:ascii="Arial+1" w:hAnsi="Arial+1" w:cs="Arial+1"/>
          <w:color w:val="000000"/>
          <w:sz w:val="17"/>
          <w:szCs w:val="17"/>
        </w:rPr>
        <w:t xml:space="preserve">1,3) </w:t>
      </w:r>
      <w:r>
        <w:rPr>
          <w:rFonts w:ascii="Arial" w:hAnsi="Arial" w:cs="Arial"/>
          <w:color w:val="000000"/>
          <w:sz w:val="17"/>
          <w:szCs w:val="17"/>
        </w:rPr>
        <w:t>раз больше от количества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цинка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необходимого для насыщения электролита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Положительно заряженный электрод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включает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противополюсный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материал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желательно окись кадмия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CdO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Такая батарейка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имеет продолжительный срок действия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 частности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в течение периода бездействия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при</w:t>
      </w:r>
      <w:proofErr w:type="gramEnd"/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хранении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5.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Пример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Состав положительно заряженного электрода</w:t>
      </w:r>
      <w:r>
        <w:rPr>
          <w:rFonts w:ascii="Arial+1" w:hAnsi="Arial+1" w:cs="Arial+1"/>
          <w:color w:val="000000"/>
          <w:sz w:val="17"/>
          <w:szCs w:val="17"/>
        </w:rPr>
        <w:t xml:space="preserve">: 62,0%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Ni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(OH)</w:t>
      </w:r>
      <w:r>
        <w:rPr>
          <w:rFonts w:ascii="Arial+1" w:hAnsi="Arial+1" w:cs="Arial+1"/>
          <w:color w:val="000000"/>
          <w:sz w:val="11"/>
          <w:szCs w:val="11"/>
        </w:rPr>
        <w:t>2</w:t>
      </w:r>
      <w:r>
        <w:rPr>
          <w:rFonts w:ascii="Arial+1" w:hAnsi="Arial+1" w:cs="Arial+1"/>
          <w:color w:val="000000"/>
          <w:sz w:val="17"/>
          <w:szCs w:val="17"/>
        </w:rPr>
        <w:t xml:space="preserve">; 18,6% </w:t>
      </w:r>
      <w:r>
        <w:rPr>
          <w:rFonts w:ascii="Arial" w:hAnsi="Arial" w:cs="Arial"/>
          <w:color w:val="000000"/>
          <w:sz w:val="17"/>
          <w:szCs w:val="17"/>
        </w:rPr>
        <w:t>графита</w:t>
      </w:r>
      <w:r>
        <w:rPr>
          <w:rFonts w:ascii="Arial+1" w:hAnsi="Arial+1" w:cs="Arial+1"/>
          <w:color w:val="000000"/>
          <w:sz w:val="17"/>
          <w:szCs w:val="17"/>
        </w:rPr>
        <w:t xml:space="preserve">; 11,9%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CdO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4,9%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Zn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; 0,6%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дайнел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; 2,0% H</w:t>
      </w:r>
      <w:r>
        <w:rPr>
          <w:rFonts w:ascii="Arial+1" w:hAnsi="Arial+1" w:cs="Arial+1"/>
          <w:color w:val="000000"/>
          <w:sz w:val="11"/>
          <w:szCs w:val="11"/>
        </w:rPr>
        <w:t>2</w:t>
      </w:r>
      <w:r>
        <w:rPr>
          <w:rFonts w:ascii="Arial+1" w:hAnsi="Arial+1" w:cs="Arial+1"/>
          <w:color w:val="000000"/>
          <w:sz w:val="17"/>
          <w:szCs w:val="17"/>
        </w:rPr>
        <w:t>O.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A31AC1" w:rsidRPr="00A31AC1" w:rsidRDefault="00A31AC1" w:rsidP="00A31AC1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u w:val="single"/>
        </w:rPr>
      </w:pPr>
      <w:r w:rsidRPr="00A31AC1">
        <w:rPr>
          <w:rFonts w:ascii="Arial+1" w:hAnsi="Arial+1" w:cs="Arial+1"/>
          <w:color w:val="000000"/>
          <w:sz w:val="17"/>
          <w:szCs w:val="17"/>
          <w:u w:val="single"/>
        </w:rPr>
        <w:t xml:space="preserve">(b) </w:t>
      </w:r>
      <w:r w:rsidRPr="00A31AC1">
        <w:rPr>
          <w:rFonts w:ascii="Arial" w:hAnsi="Arial" w:cs="Arial"/>
          <w:color w:val="000000"/>
          <w:sz w:val="17"/>
          <w:szCs w:val="17"/>
          <w:u w:val="single"/>
        </w:rPr>
        <w:t xml:space="preserve">Патент США </w:t>
      </w:r>
      <w:r w:rsidRPr="00A31AC1">
        <w:rPr>
          <w:rFonts w:ascii="Arial+1" w:hAnsi="Arial+1" w:cs="Arial+1"/>
          <w:color w:val="000000"/>
          <w:sz w:val="17"/>
          <w:szCs w:val="17"/>
          <w:u w:val="single"/>
        </w:rPr>
        <w:t>N 3 738</w:t>
      </w:r>
      <w:r>
        <w:rPr>
          <w:rFonts w:ascii="Arial+1" w:hAnsi="Arial+1" w:cs="Arial+1"/>
          <w:color w:val="000000"/>
          <w:sz w:val="17"/>
          <w:szCs w:val="17"/>
          <w:u w:val="single"/>
        </w:rPr>
        <w:t> </w:t>
      </w:r>
      <w:r w:rsidRPr="00A31AC1">
        <w:rPr>
          <w:rFonts w:ascii="Arial+1" w:hAnsi="Arial+1" w:cs="Arial+1"/>
          <w:color w:val="000000"/>
          <w:sz w:val="17"/>
          <w:szCs w:val="17"/>
          <w:u w:val="single"/>
        </w:rPr>
        <w:t>882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1.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Объект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изобретения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Улучшенный способ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полировки поверхности кристаллов арсенида галлия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вне зависимости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от кристаллографической ориентации или типа проводимости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2.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Отличительные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признаки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изобретения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Арсенид галлия тонкими слоями располагается на полировочном блоке или круге вместе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</w:t>
      </w:r>
      <w:proofErr w:type="gramEnd"/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полирующим составом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Между его слоями и полирующим составом подается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постоянный</w:t>
      </w:r>
      <w:proofErr w:type="gramEnd"/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поток раствора щелочи металла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натрия или калия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гипохлорид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и щелочи металла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желательно натрия или калия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углекислая соль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обеспечивающие взаимное движение</w:t>
      </w:r>
      <w:proofErr w:type="gramEnd"/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между поверхностью арсенида галлия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GaA</w:t>
      </w:r>
      <w:r>
        <w:rPr>
          <w:rFonts w:ascii="TimesNewRoman" w:hAnsi="TimesNewRoman" w:cs="TimesNewRoman"/>
          <w:color w:val="000000"/>
          <w:sz w:val="17"/>
          <w:szCs w:val="17"/>
        </w:rPr>
        <w:t>s</w:t>
      </w:r>
      <w:proofErr w:type="spellEnd"/>
      <w:r>
        <w:rPr>
          <w:rFonts w:ascii="TimesNewRoman" w:hAnsi="TimesNewRoman" w:cs="TimesNewRoman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и полирующим составом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Раствор должен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содержать достаточное количество бикарбоната для взаимодействия с любой щелочью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гидроксида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присутствующей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 щелочном растворе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Скорость полировки составляет </w:t>
      </w:r>
      <w:r>
        <w:rPr>
          <w:rFonts w:ascii="Arial+1" w:hAnsi="Arial+1" w:cs="Arial+1"/>
          <w:color w:val="000000"/>
          <w:sz w:val="17"/>
          <w:szCs w:val="17"/>
        </w:rPr>
        <w:t>6 - 28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миль</w:t>
      </w:r>
      <w:r>
        <w:rPr>
          <w:rFonts w:ascii="Arial+1" w:hAnsi="Arial+1" w:cs="Arial+1"/>
          <w:color w:val="000000"/>
          <w:sz w:val="17"/>
          <w:szCs w:val="17"/>
        </w:rPr>
        <w:t>/</w:t>
      </w:r>
      <w:r>
        <w:rPr>
          <w:rFonts w:ascii="Arial" w:hAnsi="Arial" w:cs="Arial"/>
          <w:color w:val="000000"/>
          <w:sz w:val="17"/>
          <w:szCs w:val="17"/>
        </w:rPr>
        <w:t xml:space="preserve">час по сравнению с </w:t>
      </w:r>
      <w:r>
        <w:rPr>
          <w:rFonts w:ascii="Arial+1" w:hAnsi="Arial+1" w:cs="Arial+1"/>
          <w:color w:val="000000"/>
          <w:sz w:val="17"/>
          <w:szCs w:val="17"/>
        </w:rPr>
        <w:t xml:space="preserve">0,7 - 2 </w:t>
      </w:r>
      <w:r>
        <w:rPr>
          <w:rFonts w:ascii="Arial" w:hAnsi="Arial" w:cs="Arial"/>
          <w:color w:val="000000"/>
          <w:sz w:val="17"/>
          <w:szCs w:val="17"/>
        </w:rPr>
        <w:t>миль</w:t>
      </w:r>
      <w:r>
        <w:rPr>
          <w:rFonts w:ascii="Arial+1" w:hAnsi="Arial+1" w:cs="Arial+1"/>
          <w:color w:val="000000"/>
          <w:sz w:val="17"/>
          <w:szCs w:val="17"/>
        </w:rPr>
        <w:t>/</w:t>
      </w:r>
      <w:r>
        <w:rPr>
          <w:rFonts w:ascii="Arial" w:hAnsi="Arial" w:cs="Arial"/>
          <w:color w:val="000000"/>
          <w:sz w:val="17"/>
          <w:szCs w:val="17"/>
        </w:rPr>
        <w:t>час при существующем уровне техники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Поверхность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промывают водой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3.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Область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применения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Продукция для полупроводниковых устройств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таких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как платы для интегральных схем и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диоды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5.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Пример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Пластинки арсенида галлия кристаллического </w:t>
      </w:r>
      <w:r>
        <w:rPr>
          <w:rFonts w:ascii="Arial+1" w:hAnsi="Arial+1" w:cs="Arial+1"/>
          <w:color w:val="000000"/>
          <w:sz w:val="17"/>
          <w:szCs w:val="17"/>
        </w:rPr>
        <w:t xml:space="preserve">(100% </w:t>
      </w:r>
      <w:r>
        <w:rPr>
          <w:rFonts w:ascii="Arial" w:hAnsi="Arial" w:cs="Arial"/>
          <w:color w:val="000000"/>
          <w:sz w:val="17"/>
          <w:szCs w:val="17"/>
        </w:rPr>
        <w:t>кристаллографической ориентации с присадкой хрома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были помещены на полировочный круг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вращающийся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в полировочном составе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 xml:space="preserve">со скоростью </w:t>
      </w:r>
      <w:r>
        <w:rPr>
          <w:rFonts w:ascii="Arial+1" w:hAnsi="Arial+1" w:cs="Arial+1"/>
          <w:color w:val="000000"/>
          <w:sz w:val="17"/>
          <w:szCs w:val="17"/>
        </w:rPr>
        <w:t xml:space="preserve">60 </w:t>
      </w:r>
      <w:r>
        <w:rPr>
          <w:rFonts w:ascii="Arial" w:hAnsi="Arial" w:cs="Arial"/>
          <w:color w:val="000000"/>
          <w:sz w:val="17"/>
          <w:szCs w:val="17"/>
        </w:rPr>
        <w:t>об</w:t>
      </w:r>
      <w:r>
        <w:rPr>
          <w:rFonts w:ascii="Arial+1" w:hAnsi="Arial+1" w:cs="Arial+1"/>
          <w:color w:val="000000"/>
          <w:sz w:val="17"/>
          <w:szCs w:val="17"/>
        </w:rPr>
        <w:t>/</w:t>
      </w:r>
      <w:r>
        <w:rPr>
          <w:rFonts w:ascii="Arial" w:hAnsi="Arial" w:cs="Arial"/>
          <w:color w:val="000000"/>
          <w:sz w:val="17"/>
          <w:szCs w:val="17"/>
        </w:rPr>
        <w:t>мин</w:t>
      </w:r>
      <w:r>
        <w:rPr>
          <w:rFonts w:ascii="Arial+1" w:hAnsi="Arial+1" w:cs="Arial+1"/>
          <w:color w:val="000000"/>
          <w:sz w:val="17"/>
          <w:szCs w:val="17"/>
        </w:rPr>
        <w:t>.,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промывают водой с интенсивностью около </w:t>
      </w:r>
      <w:r>
        <w:rPr>
          <w:rFonts w:ascii="Arial+1" w:hAnsi="Arial+1" w:cs="Arial+1"/>
          <w:color w:val="000000"/>
          <w:sz w:val="17"/>
          <w:szCs w:val="17"/>
        </w:rPr>
        <w:t xml:space="preserve">200 </w:t>
      </w:r>
      <w:r>
        <w:rPr>
          <w:rFonts w:ascii="Arial" w:hAnsi="Arial" w:cs="Arial"/>
          <w:color w:val="000000"/>
          <w:sz w:val="17"/>
          <w:szCs w:val="17"/>
        </w:rPr>
        <w:t>мл</w:t>
      </w:r>
      <w:r>
        <w:rPr>
          <w:rFonts w:ascii="Arial+1" w:hAnsi="Arial+1" w:cs="Arial+1"/>
          <w:color w:val="000000"/>
          <w:sz w:val="17"/>
          <w:szCs w:val="17"/>
        </w:rPr>
        <w:t>/</w:t>
      </w:r>
      <w:r>
        <w:rPr>
          <w:rFonts w:ascii="Arial" w:hAnsi="Arial" w:cs="Arial"/>
          <w:color w:val="000000"/>
          <w:sz w:val="17"/>
          <w:szCs w:val="17"/>
        </w:rPr>
        <w:t>мин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 течение трех минут с последующей подачей</w:t>
      </w:r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постоянного потока полирующего состава с интенсивностью </w:t>
      </w:r>
      <w:r>
        <w:rPr>
          <w:rFonts w:ascii="Arial+1" w:hAnsi="Arial+1" w:cs="Arial+1"/>
          <w:color w:val="000000"/>
          <w:sz w:val="17"/>
          <w:szCs w:val="17"/>
        </w:rPr>
        <w:t xml:space="preserve">50 </w:t>
      </w:r>
      <w:r>
        <w:rPr>
          <w:rFonts w:ascii="Arial" w:hAnsi="Arial" w:cs="Arial"/>
          <w:color w:val="000000"/>
          <w:sz w:val="17"/>
          <w:szCs w:val="17"/>
        </w:rPr>
        <w:t>мл</w:t>
      </w:r>
      <w:r>
        <w:rPr>
          <w:rFonts w:ascii="Arial+1" w:hAnsi="Arial+1" w:cs="Arial+1"/>
          <w:color w:val="000000"/>
          <w:sz w:val="17"/>
          <w:szCs w:val="17"/>
        </w:rPr>
        <w:t>/</w:t>
      </w:r>
      <w:r>
        <w:rPr>
          <w:rFonts w:ascii="Arial" w:hAnsi="Arial" w:cs="Arial"/>
          <w:color w:val="000000"/>
          <w:sz w:val="17"/>
          <w:szCs w:val="17"/>
        </w:rPr>
        <w:t>мин</w:t>
      </w:r>
      <w:r>
        <w:rPr>
          <w:rFonts w:ascii="Arial+1" w:hAnsi="Arial+1" w:cs="Arial+1"/>
          <w:color w:val="000000"/>
          <w:sz w:val="17"/>
          <w:szCs w:val="17"/>
        </w:rPr>
        <w:t xml:space="preserve">. (0,8%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гипохлорида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натрия и </w:t>
      </w:r>
      <w:r>
        <w:rPr>
          <w:rFonts w:ascii="Arial+1" w:hAnsi="Arial+1" w:cs="Arial+1"/>
          <w:color w:val="000000"/>
          <w:sz w:val="17"/>
          <w:szCs w:val="17"/>
        </w:rPr>
        <w:t>08%</w:t>
      </w:r>
      <w:proofErr w:type="gramEnd"/>
    </w:p>
    <w:p w:rsidR="00A31AC1" w:rsidRDefault="00A31AC1" w:rsidP="00A31AC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карбоната натрия</w:t>
      </w:r>
      <w:r>
        <w:rPr>
          <w:rFonts w:ascii="Arial+1" w:hAnsi="Arial+1" w:cs="Arial+1"/>
          <w:color w:val="000000"/>
          <w:sz w:val="17"/>
          <w:szCs w:val="17"/>
        </w:rPr>
        <w:t xml:space="preserve">). </w:t>
      </w:r>
      <w:r>
        <w:rPr>
          <w:rFonts w:ascii="Arial" w:hAnsi="Arial" w:cs="Arial"/>
          <w:color w:val="000000"/>
          <w:sz w:val="17"/>
          <w:szCs w:val="17"/>
        </w:rPr>
        <w:t>Как указано выше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пластинки арсенида галлия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были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затем вновь промыты водой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A31AC1" w:rsidRDefault="00A31AC1" w:rsidP="00A31AC1">
      <w:pPr>
        <w:jc w:val="right"/>
        <w:rPr>
          <w:rFonts w:ascii="Arial+1" w:hAnsi="Arial+1" w:cs="Arial+1"/>
          <w:sz w:val="17"/>
          <w:szCs w:val="17"/>
        </w:rPr>
      </w:pPr>
    </w:p>
    <w:p w:rsidR="00A31AC1" w:rsidRDefault="00A31AC1" w:rsidP="00A31AC1">
      <w:pPr>
        <w:jc w:val="right"/>
        <w:rPr>
          <w:rFonts w:ascii="Arial+1" w:hAnsi="Arial+1" w:cs="Arial+1"/>
          <w:sz w:val="17"/>
          <w:szCs w:val="17"/>
        </w:rPr>
      </w:pPr>
    </w:p>
    <w:p w:rsidR="0075366A" w:rsidRPr="00A31AC1" w:rsidRDefault="00A31AC1" w:rsidP="00A31AC1">
      <w:pPr>
        <w:jc w:val="right"/>
      </w:pPr>
      <w:r w:rsidRPr="00A31AC1">
        <w:rPr>
          <w:rFonts w:ascii="Arial+1" w:hAnsi="Arial+1" w:cs="Arial+1"/>
          <w:sz w:val="17"/>
          <w:szCs w:val="17"/>
        </w:rPr>
        <w:t>[</w:t>
      </w:r>
      <w:r w:rsidRPr="00A31AC1">
        <w:rPr>
          <w:rFonts w:ascii="Arial" w:hAnsi="Arial" w:cs="Arial"/>
          <w:sz w:val="17"/>
          <w:szCs w:val="17"/>
        </w:rPr>
        <w:t xml:space="preserve">Стандарт </w:t>
      </w:r>
      <w:r w:rsidRPr="00A31AC1">
        <w:rPr>
          <w:rFonts w:ascii="Arial+1" w:hAnsi="Arial+1" w:cs="Arial+1"/>
          <w:sz w:val="17"/>
          <w:szCs w:val="17"/>
        </w:rPr>
        <w:t xml:space="preserve">ST.12/C </w:t>
      </w:r>
      <w:r w:rsidRPr="00A31AC1">
        <w:rPr>
          <w:rFonts w:ascii="Arial" w:hAnsi="Arial" w:cs="Arial"/>
          <w:sz w:val="17"/>
          <w:szCs w:val="17"/>
        </w:rPr>
        <w:t>следует</w:t>
      </w:r>
      <w:r w:rsidRPr="00A31AC1">
        <w:rPr>
          <w:rFonts w:ascii="Arial+1" w:hAnsi="Arial+1" w:cs="Arial+1"/>
          <w:sz w:val="17"/>
          <w:szCs w:val="17"/>
        </w:rPr>
        <w:t>]</w:t>
      </w:r>
      <w:bookmarkStart w:id="0" w:name="_GoBack"/>
      <w:bookmarkEnd w:id="0"/>
    </w:p>
    <w:sectPr w:rsidR="0075366A" w:rsidRPr="00A31A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,Bold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+1">
    <w:altName w:val="Times New Roman"/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Arial,Italic"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Arial,Italic+1">
    <w:altName w:val="Times New Roman"/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AC1"/>
    <w:rsid w:val="00260C7A"/>
    <w:rsid w:val="00657302"/>
    <w:rsid w:val="00A31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572</Words>
  <Characters>3263</Characters>
  <Application>Microsoft Office Word</Application>
  <DocSecurity>0</DocSecurity>
  <Lines>27</Lines>
  <Paragraphs>7</Paragraphs>
  <ScaleCrop>false</ScaleCrop>
  <Company/>
  <LinksUpToDate>false</LinksUpToDate>
  <CharactersWithSpaces>3828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2013-08-06T08:23:00Z</dcterms:created>
  <dcterms:modified xsi:type="dcterms:W3CDTF">2013-08-06T08:26:00Z</dcterms:modified>
</cp:coreProperties>
</file>