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32"/>
          <w:szCs w:val="32"/>
        </w:rPr>
      </w:pPr>
      <w:r>
        <w:rPr>
          <w:rFonts w:ascii="Arial,Bold" w:hAnsi="Arial,Bold" w:cs="Arial,Bold"/>
          <w:b/>
          <w:bCs/>
          <w:noProof/>
          <w:sz w:val="32"/>
          <w:szCs w:val="32"/>
          <w:lang w:eastAsia="ru-RU"/>
        </w:rPr>
        <w:drawing>
          <wp:inline distT="0" distB="0" distL="0" distR="0">
            <wp:extent cx="5940425" cy="1099827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99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32"/>
          <w:szCs w:val="32"/>
        </w:rPr>
      </w:pPr>
    </w:p>
    <w:p w:rsidR="005707D8" w:rsidRPr="005707D8" w:rsidRDefault="005707D8" w:rsidP="005707D8">
      <w:pPr>
        <w:autoSpaceDE w:val="0"/>
        <w:autoSpaceDN w:val="0"/>
        <w:adjustRightInd w:val="0"/>
        <w:spacing w:after="0" w:line="240" w:lineRule="auto"/>
        <w:jc w:val="center"/>
        <w:rPr>
          <w:rFonts w:ascii="Arial,Bold+1" w:hAnsi="Arial,Bold+1" w:cs="Arial,Bold+1"/>
          <w:b/>
          <w:bCs/>
          <w:sz w:val="32"/>
          <w:szCs w:val="32"/>
        </w:rPr>
      </w:pPr>
      <w:r w:rsidRPr="005707D8">
        <w:rPr>
          <w:rFonts w:ascii="Arial,Bold" w:hAnsi="Arial,Bold" w:cs="Arial,Bold"/>
          <w:b/>
          <w:bCs/>
          <w:sz w:val="32"/>
          <w:szCs w:val="32"/>
        </w:rPr>
        <w:t>СТАНДАРТ</w:t>
      </w:r>
      <w:r w:rsidRPr="005707D8">
        <w:rPr>
          <w:rFonts w:ascii="Arial,Bold+1" w:hAnsi="Arial,Bold+1" w:cs="Arial,Bold+1"/>
          <w:b/>
          <w:bCs/>
          <w:sz w:val="32"/>
          <w:szCs w:val="32"/>
        </w:rPr>
        <w:t xml:space="preserve"> ST.15</w:t>
      </w:r>
    </w:p>
    <w:p w:rsidR="005707D8" w:rsidRPr="005707D8" w:rsidRDefault="005707D8" w:rsidP="005707D8">
      <w:pPr>
        <w:autoSpaceDE w:val="0"/>
        <w:autoSpaceDN w:val="0"/>
        <w:adjustRightInd w:val="0"/>
        <w:spacing w:after="0" w:line="240" w:lineRule="auto"/>
        <w:jc w:val="center"/>
        <w:rPr>
          <w:rFonts w:cs="Arial,Bold"/>
          <w:bCs/>
          <w:sz w:val="24"/>
          <w:szCs w:val="24"/>
        </w:rPr>
      </w:pPr>
    </w:p>
    <w:p w:rsidR="005707D8" w:rsidRPr="005707D8" w:rsidRDefault="005707D8" w:rsidP="005707D8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Cs/>
          <w:sz w:val="24"/>
          <w:szCs w:val="24"/>
        </w:rPr>
      </w:pPr>
      <w:r w:rsidRPr="005707D8">
        <w:rPr>
          <w:rFonts w:ascii="Arial,Bold" w:hAnsi="Arial,Bold" w:cs="Arial,Bold"/>
          <w:bCs/>
          <w:sz w:val="24"/>
          <w:szCs w:val="24"/>
        </w:rPr>
        <w:t>РУКОВОДСТВО</w:t>
      </w:r>
      <w:r w:rsidRPr="005707D8">
        <w:rPr>
          <w:rFonts w:ascii="Arial,Bold+1" w:hAnsi="Arial,Bold+1" w:cs="Arial,Bold+1"/>
          <w:bCs/>
          <w:sz w:val="24"/>
          <w:szCs w:val="24"/>
        </w:rPr>
        <w:t xml:space="preserve"> </w:t>
      </w:r>
      <w:r w:rsidRPr="005707D8">
        <w:rPr>
          <w:rFonts w:ascii="Arial,Bold" w:hAnsi="Arial,Bold" w:cs="Arial,Bold"/>
          <w:bCs/>
          <w:sz w:val="24"/>
          <w:szCs w:val="24"/>
        </w:rPr>
        <w:t>ПО</w:t>
      </w:r>
      <w:r w:rsidRPr="005707D8">
        <w:rPr>
          <w:rFonts w:ascii="Arial,Bold+1" w:hAnsi="Arial,Bold+1" w:cs="Arial,Bold+1"/>
          <w:bCs/>
          <w:sz w:val="24"/>
          <w:szCs w:val="24"/>
        </w:rPr>
        <w:t xml:space="preserve"> </w:t>
      </w:r>
      <w:r w:rsidRPr="005707D8">
        <w:rPr>
          <w:rFonts w:ascii="Arial,Bold" w:hAnsi="Arial,Bold" w:cs="Arial,Bold"/>
          <w:bCs/>
          <w:sz w:val="24"/>
          <w:szCs w:val="24"/>
        </w:rPr>
        <w:t>СОСТАВЛЕНИЮ</w:t>
      </w:r>
    </w:p>
    <w:p w:rsidR="005707D8" w:rsidRPr="005707D8" w:rsidRDefault="005707D8" w:rsidP="005707D8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Cs/>
          <w:sz w:val="24"/>
          <w:szCs w:val="24"/>
        </w:rPr>
      </w:pPr>
      <w:r w:rsidRPr="005707D8">
        <w:rPr>
          <w:rFonts w:ascii="Arial,Bold" w:hAnsi="Arial,Bold" w:cs="Arial,Bold"/>
          <w:bCs/>
          <w:sz w:val="24"/>
          <w:szCs w:val="24"/>
        </w:rPr>
        <w:t>НАЗВАНИЙ</w:t>
      </w:r>
      <w:r w:rsidRPr="005707D8">
        <w:rPr>
          <w:rFonts w:ascii="Arial,Bold+1" w:hAnsi="Arial,Bold+1" w:cs="Arial,Bold+1"/>
          <w:bCs/>
          <w:sz w:val="24"/>
          <w:szCs w:val="24"/>
        </w:rPr>
        <w:t xml:space="preserve"> </w:t>
      </w:r>
      <w:r w:rsidRPr="005707D8">
        <w:rPr>
          <w:rFonts w:ascii="Arial,Bold" w:hAnsi="Arial,Bold" w:cs="Arial,Bold"/>
          <w:bCs/>
          <w:sz w:val="24"/>
          <w:szCs w:val="24"/>
        </w:rPr>
        <w:t>ИЗОБРЕТЕНИЙ</w:t>
      </w:r>
      <w:r w:rsidRPr="005707D8">
        <w:rPr>
          <w:rFonts w:ascii="Arial,Bold+1" w:hAnsi="Arial,Bold+1" w:cs="Arial,Bold+1"/>
          <w:bCs/>
          <w:sz w:val="24"/>
          <w:szCs w:val="24"/>
        </w:rPr>
        <w:t xml:space="preserve"> </w:t>
      </w:r>
      <w:r w:rsidRPr="005707D8">
        <w:rPr>
          <w:rFonts w:ascii="Arial,Bold" w:hAnsi="Arial,Bold" w:cs="Arial,Bold"/>
          <w:bCs/>
          <w:sz w:val="24"/>
          <w:szCs w:val="24"/>
        </w:rPr>
        <w:t>В</w:t>
      </w:r>
      <w:r w:rsidRPr="005707D8">
        <w:rPr>
          <w:rFonts w:ascii="Arial,Bold+1" w:hAnsi="Arial,Bold+1" w:cs="Arial,Bold+1"/>
          <w:bCs/>
          <w:sz w:val="24"/>
          <w:szCs w:val="24"/>
        </w:rPr>
        <w:t xml:space="preserve"> </w:t>
      </w:r>
      <w:r w:rsidRPr="005707D8">
        <w:rPr>
          <w:rFonts w:ascii="Arial,Bold" w:hAnsi="Arial,Bold" w:cs="Arial,Bold"/>
          <w:bCs/>
          <w:sz w:val="24"/>
          <w:szCs w:val="24"/>
        </w:rPr>
        <w:t>ПАТЕНТНЫХ</w:t>
      </w:r>
      <w:r w:rsidRPr="005707D8">
        <w:rPr>
          <w:rFonts w:ascii="Arial,Bold+1" w:hAnsi="Arial,Bold+1" w:cs="Arial,Bold+1"/>
          <w:bCs/>
          <w:sz w:val="24"/>
          <w:szCs w:val="24"/>
        </w:rPr>
        <w:t xml:space="preserve"> </w:t>
      </w:r>
      <w:r w:rsidRPr="005707D8">
        <w:rPr>
          <w:rFonts w:ascii="Arial,Bold" w:hAnsi="Arial,Bold" w:cs="Arial,Bold"/>
          <w:bCs/>
          <w:sz w:val="24"/>
          <w:szCs w:val="24"/>
        </w:rPr>
        <w:t>ДОКУМЕНТАХ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  <w:lang w:val="en-US"/>
        </w:rPr>
      </w:pPr>
    </w:p>
    <w:p w:rsidR="005707D8" w:rsidRP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20"/>
          <w:szCs w:val="20"/>
        </w:rPr>
      </w:pPr>
      <w:r w:rsidRPr="005707D8">
        <w:rPr>
          <w:rFonts w:ascii="Arial,Italic" w:hAnsi="Arial,Italic" w:cs="Arial,Italic"/>
          <w:i/>
          <w:iCs/>
          <w:sz w:val="20"/>
          <w:szCs w:val="20"/>
        </w:rPr>
        <w:t>(</w:t>
      </w:r>
      <w:r w:rsidRPr="005707D8">
        <w:rPr>
          <w:rFonts w:ascii="Arial,Italic+1" w:hAnsi="Arial,Italic+1" w:cs="Arial,Italic+1"/>
          <w:i/>
          <w:iCs/>
          <w:sz w:val="20"/>
          <w:szCs w:val="20"/>
        </w:rPr>
        <w:t>Заявление</w:t>
      </w:r>
      <w:r w:rsidRPr="005707D8">
        <w:rPr>
          <w:rFonts w:ascii="Arial,Italic" w:hAnsi="Arial,Italic" w:cs="Arial,Italic"/>
          <w:i/>
          <w:iCs/>
          <w:sz w:val="20"/>
          <w:szCs w:val="20"/>
        </w:rPr>
        <w:t xml:space="preserve"> </w:t>
      </w:r>
      <w:r w:rsidRPr="005707D8">
        <w:rPr>
          <w:rFonts w:ascii="Arial,Italic+1" w:hAnsi="Arial,Italic+1" w:cs="Arial,Italic+1"/>
          <w:i/>
          <w:iCs/>
          <w:sz w:val="20"/>
          <w:szCs w:val="20"/>
        </w:rPr>
        <w:t>Международного</w:t>
      </w:r>
      <w:r w:rsidRPr="005707D8">
        <w:rPr>
          <w:rFonts w:ascii="Arial,Italic" w:hAnsi="Arial,Italic" w:cs="Arial,Italic"/>
          <w:i/>
          <w:iCs/>
          <w:sz w:val="20"/>
          <w:szCs w:val="20"/>
        </w:rPr>
        <w:t xml:space="preserve"> </w:t>
      </w:r>
      <w:r w:rsidRPr="005707D8">
        <w:rPr>
          <w:rFonts w:ascii="Arial,Italic+1" w:hAnsi="Arial,Italic+1" w:cs="Arial,Italic+1"/>
          <w:i/>
          <w:iCs/>
          <w:sz w:val="20"/>
          <w:szCs w:val="20"/>
        </w:rPr>
        <w:t>бюро</w:t>
      </w:r>
      <w:r w:rsidRPr="005707D8">
        <w:rPr>
          <w:rFonts w:ascii="Arial,Italic" w:hAnsi="Arial,Italic" w:cs="Arial,Italic"/>
          <w:i/>
          <w:iCs/>
          <w:sz w:val="20"/>
          <w:szCs w:val="20"/>
        </w:rPr>
        <w:t>)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lang w:val="en-US"/>
        </w:rPr>
      </w:pP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Названия изобретений в патентных документах являются полезным вторичным источником информации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при условии их достаточной информативности</w:t>
      </w:r>
      <w:r>
        <w:rPr>
          <w:rFonts w:ascii="Arial+1" w:hAnsi="Arial+1" w:cs="Arial+1"/>
          <w:sz w:val="17"/>
          <w:szCs w:val="17"/>
        </w:rPr>
        <w:t xml:space="preserve">. </w:t>
      </w:r>
      <w:r>
        <w:rPr>
          <w:rFonts w:ascii="Arial" w:hAnsi="Arial" w:cs="Arial"/>
          <w:sz w:val="17"/>
          <w:szCs w:val="17"/>
        </w:rPr>
        <w:t xml:space="preserve">Как </w:t>
      </w:r>
      <w:proofErr w:type="gramStart"/>
      <w:r>
        <w:rPr>
          <w:rFonts w:ascii="Arial" w:hAnsi="Arial" w:cs="Arial"/>
          <w:sz w:val="17"/>
          <w:szCs w:val="17"/>
        </w:rPr>
        <w:t>правило</w:t>
      </w:r>
      <w:proofErr w:type="gramEnd"/>
      <w:r>
        <w:rPr>
          <w:rFonts w:ascii="Arial" w:hAnsi="Arial" w:cs="Arial"/>
          <w:sz w:val="17"/>
          <w:szCs w:val="17"/>
        </w:rPr>
        <w:t xml:space="preserve"> они печатаются на титульном листе патентных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документов и обычно включаются в сообщения Официальных бюллетеней</w:t>
      </w:r>
      <w:r>
        <w:rPr>
          <w:rFonts w:ascii="Arial+1" w:hAnsi="Arial+1" w:cs="Arial+1"/>
          <w:sz w:val="17"/>
          <w:szCs w:val="17"/>
        </w:rPr>
        <w:t>.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Названия изобретений дают пользователю патентных документов первое впечатление об основном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proofErr w:type="gramStart"/>
      <w:r>
        <w:rPr>
          <w:rFonts w:ascii="Arial" w:hAnsi="Arial" w:cs="Arial"/>
          <w:sz w:val="17"/>
          <w:szCs w:val="17"/>
        </w:rPr>
        <w:t>содержании</w:t>
      </w:r>
      <w:proofErr w:type="gramEnd"/>
      <w:r>
        <w:rPr>
          <w:rFonts w:ascii="Arial" w:hAnsi="Arial" w:cs="Arial"/>
          <w:sz w:val="17"/>
          <w:szCs w:val="17"/>
        </w:rPr>
        <w:t xml:space="preserve"> изобретения</w:t>
      </w:r>
      <w:r>
        <w:rPr>
          <w:rFonts w:ascii="Arial+1" w:hAnsi="Arial+1" w:cs="Arial+1"/>
          <w:sz w:val="17"/>
          <w:szCs w:val="17"/>
        </w:rPr>
        <w:t>.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Для того</w:t>
      </w:r>
      <w:proofErr w:type="gramStart"/>
      <w:r>
        <w:rPr>
          <w:rFonts w:ascii="Arial+1" w:hAnsi="Arial+1" w:cs="Arial+1"/>
          <w:sz w:val="17"/>
          <w:szCs w:val="17"/>
        </w:rPr>
        <w:t>,</w:t>
      </w:r>
      <w:proofErr w:type="gramEnd"/>
      <w:r>
        <w:rPr>
          <w:rFonts w:ascii="Arial+1" w:hAnsi="Arial+1" w:cs="Arial+1"/>
          <w:sz w:val="17"/>
          <w:szCs w:val="17"/>
        </w:rPr>
        <w:t xml:space="preserve"> </w:t>
      </w:r>
      <w:r w:rsidR="00117CC7">
        <w:rPr>
          <w:rFonts w:ascii="Arial+1" w:hAnsi="Arial+1" w:cs="Arial+1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>чтобы дать рекомендации по повышению информативности названий изобретений ВОИС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разработал </w:t>
      </w:r>
      <w:r>
        <w:rPr>
          <w:rFonts w:ascii="Arial+1" w:hAnsi="Arial+1" w:cs="Arial+1"/>
          <w:sz w:val="17"/>
          <w:szCs w:val="17"/>
        </w:rPr>
        <w:t>«</w:t>
      </w:r>
      <w:r>
        <w:rPr>
          <w:rFonts w:ascii="Arial" w:hAnsi="Arial" w:cs="Arial"/>
          <w:sz w:val="17"/>
          <w:szCs w:val="17"/>
        </w:rPr>
        <w:t>Руководство по составлению названий изобретений в патентных документах</w:t>
      </w:r>
      <w:r>
        <w:rPr>
          <w:rFonts w:ascii="Arial+1" w:hAnsi="Arial+1" w:cs="Arial+1"/>
          <w:sz w:val="17"/>
          <w:szCs w:val="17"/>
        </w:rPr>
        <w:t>»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cs="Arial,Bold"/>
          <w:b/>
          <w:bCs/>
          <w:sz w:val="17"/>
          <w:szCs w:val="17"/>
          <w:lang w:val="en-US"/>
        </w:rPr>
      </w:pPr>
    </w:p>
    <w:p w:rsidR="005707D8" w:rsidRP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5707D8">
        <w:rPr>
          <w:rFonts w:ascii="Arial" w:hAnsi="Arial" w:cs="Arial"/>
          <w:b/>
          <w:sz w:val="17"/>
          <w:szCs w:val="17"/>
        </w:rPr>
        <w:t>РУКОВОДСТВО ПО СОСТАВЛЕНИЮ НАЗВАНИЙ ИЗОБРЕТЕНИЙ В ПАТЕНТНЫХ ДОКУМЕНТАХ</w:t>
      </w:r>
    </w:p>
    <w:p w:rsidR="005707D8" w:rsidRP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  <w:lang w:val="en-US"/>
        </w:rPr>
      </w:pPr>
    </w:p>
    <w:p w:rsidR="005707D8" w:rsidRP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5707D8">
        <w:rPr>
          <w:rFonts w:ascii="Arial" w:hAnsi="Arial" w:cs="Arial"/>
          <w:b/>
          <w:sz w:val="17"/>
          <w:szCs w:val="17"/>
        </w:rPr>
        <w:t>ВВЕДЕНИЕ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lang w:val="en-US"/>
        </w:rPr>
      </w:pP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>
        <w:rPr>
          <w:rFonts w:ascii="Arial+1" w:hAnsi="Arial+1" w:cs="Arial+1"/>
          <w:sz w:val="17"/>
          <w:szCs w:val="17"/>
        </w:rPr>
        <w:t xml:space="preserve">1. </w:t>
      </w:r>
      <w:r>
        <w:rPr>
          <w:rFonts w:ascii="Arial" w:hAnsi="Arial" w:cs="Arial"/>
          <w:sz w:val="17"/>
          <w:szCs w:val="17"/>
        </w:rPr>
        <w:t>Названия изобретений представляют значительный интерес для потребителей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 xml:space="preserve">которые следят </w:t>
      </w:r>
      <w:proofErr w:type="gramStart"/>
      <w:r>
        <w:rPr>
          <w:rFonts w:ascii="Arial" w:hAnsi="Arial" w:cs="Arial"/>
          <w:sz w:val="17"/>
          <w:szCs w:val="17"/>
        </w:rPr>
        <w:t>за</w:t>
      </w:r>
      <w:proofErr w:type="gramEnd"/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достижениями в данной области техники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>используя для этой цели названия изобретений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 xml:space="preserve">публикуемые </w:t>
      </w:r>
      <w:proofErr w:type="gramStart"/>
      <w:r>
        <w:rPr>
          <w:rFonts w:ascii="Arial" w:hAnsi="Arial" w:cs="Arial"/>
          <w:sz w:val="17"/>
          <w:szCs w:val="17"/>
        </w:rPr>
        <w:t>в</w:t>
      </w:r>
      <w:proofErr w:type="gramEnd"/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патентных </w:t>
      </w:r>
      <w:proofErr w:type="gramStart"/>
      <w:r>
        <w:rPr>
          <w:rFonts w:ascii="Arial" w:hAnsi="Arial" w:cs="Arial"/>
          <w:sz w:val="17"/>
          <w:szCs w:val="17"/>
        </w:rPr>
        <w:t>бюллетенях</w:t>
      </w:r>
      <w:proofErr w:type="gramEnd"/>
      <w:r>
        <w:rPr>
          <w:rFonts w:ascii="Arial+1" w:hAnsi="Arial+1" w:cs="Arial+1"/>
          <w:sz w:val="17"/>
          <w:szCs w:val="17"/>
        </w:rPr>
        <w:t xml:space="preserve">. </w:t>
      </w:r>
      <w:r>
        <w:rPr>
          <w:rFonts w:ascii="Arial" w:hAnsi="Arial" w:cs="Arial"/>
          <w:sz w:val="17"/>
          <w:szCs w:val="17"/>
        </w:rPr>
        <w:t xml:space="preserve">Информативность названий изобретений весьма ценна для ведомств по </w:t>
      </w:r>
      <w:proofErr w:type="gramStart"/>
      <w:r>
        <w:rPr>
          <w:rFonts w:ascii="Arial" w:hAnsi="Arial" w:cs="Arial"/>
          <w:sz w:val="17"/>
          <w:szCs w:val="17"/>
        </w:rPr>
        <w:t>промышленной</w:t>
      </w:r>
      <w:proofErr w:type="gramEnd"/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собственности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>которые индексируют и предварительно классифицируют патентные документы</w:t>
      </w:r>
      <w:r>
        <w:rPr>
          <w:rFonts w:ascii="Arial+1" w:hAnsi="Arial+1" w:cs="Arial+1"/>
          <w:sz w:val="17"/>
          <w:szCs w:val="17"/>
        </w:rPr>
        <w:t>.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lang w:val="en-US"/>
        </w:rPr>
      </w:pP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>
        <w:rPr>
          <w:rFonts w:ascii="Arial+1" w:hAnsi="Arial+1" w:cs="Arial+1"/>
          <w:sz w:val="17"/>
          <w:szCs w:val="17"/>
        </w:rPr>
        <w:t xml:space="preserve">2. </w:t>
      </w:r>
      <w:r>
        <w:rPr>
          <w:rFonts w:ascii="Arial" w:hAnsi="Arial" w:cs="Arial"/>
          <w:sz w:val="17"/>
          <w:szCs w:val="17"/>
        </w:rPr>
        <w:t>Рекомендации по составлению названий изобретений в патентных документах и в сообщениях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официальных бюллетеней о публикуемых патентных документах содержат общие указания относительно того</w:t>
      </w:r>
      <w:r>
        <w:rPr>
          <w:rFonts w:ascii="Arial+1" w:hAnsi="Arial+1" w:cs="Arial+1"/>
          <w:sz w:val="17"/>
          <w:szCs w:val="17"/>
        </w:rPr>
        <w:t>,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как сделать названия изобретений наиболее полезными для потребителей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 xml:space="preserve">и предназначены для ведомств </w:t>
      </w:r>
      <w:proofErr w:type="gramStart"/>
      <w:r>
        <w:rPr>
          <w:rFonts w:ascii="Arial" w:hAnsi="Arial" w:cs="Arial"/>
          <w:sz w:val="17"/>
          <w:szCs w:val="17"/>
        </w:rPr>
        <w:t>по</w:t>
      </w:r>
      <w:proofErr w:type="gramEnd"/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промышленной собственности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>составляющих соответствующие правила</w:t>
      </w:r>
      <w:r>
        <w:rPr>
          <w:rFonts w:ascii="Arial+1" w:hAnsi="Arial+1" w:cs="Arial+1"/>
          <w:sz w:val="17"/>
          <w:szCs w:val="17"/>
        </w:rPr>
        <w:t>.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lang w:val="en-US"/>
        </w:rPr>
      </w:pP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>
        <w:rPr>
          <w:rFonts w:ascii="Arial+1" w:hAnsi="Arial+1" w:cs="Arial+1"/>
          <w:sz w:val="17"/>
          <w:szCs w:val="17"/>
        </w:rPr>
        <w:t xml:space="preserve">3. </w:t>
      </w:r>
      <w:r>
        <w:rPr>
          <w:rFonts w:ascii="Arial" w:hAnsi="Arial" w:cs="Arial"/>
          <w:sz w:val="17"/>
          <w:szCs w:val="17"/>
        </w:rPr>
        <w:t>Рекомендации особенно полезны для заявителей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 xml:space="preserve">поскольку они отвечают за </w:t>
      </w:r>
      <w:proofErr w:type="gramStart"/>
      <w:r>
        <w:rPr>
          <w:rFonts w:ascii="Arial" w:hAnsi="Arial" w:cs="Arial"/>
          <w:sz w:val="17"/>
          <w:szCs w:val="17"/>
        </w:rPr>
        <w:t>первоначальную</w:t>
      </w:r>
      <w:proofErr w:type="gramEnd"/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формулировку названия своего заявляемого изобретения</w:t>
      </w:r>
      <w:r>
        <w:rPr>
          <w:rFonts w:ascii="Arial+1" w:hAnsi="Arial+1" w:cs="Arial+1"/>
          <w:sz w:val="17"/>
          <w:szCs w:val="17"/>
        </w:rPr>
        <w:t>.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lang w:val="en-US"/>
        </w:rPr>
      </w:pPr>
    </w:p>
    <w:p w:rsidR="005707D8" w:rsidRP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5707D8">
        <w:rPr>
          <w:rFonts w:ascii="Arial" w:hAnsi="Arial" w:cs="Arial"/>
          <w:b/>
          <w:sz w:val="17"/>
          <w:szCs w:val="17"/>
        </w:rPr>
        <w:t>РЕКОМЕНДАЦИИ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lang w:val="en-US"/>
        </w:rPr>
      </w:pP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>
        <w:rPr>
          <w:rFonts w:ascii="Arial+1" w:hAnsi="Arial+1" w:cs="Arial+1"/>
          <w:sz w:val="17"/>
          <w:szCs w:val="17"/>
        </w:rPr>
        <w:t xml:space="preserve">4. </w:t>
      </w:r>
      <w:r>
        <w:rPr>
          <w:rFonts w:ascii="Arial" w:hAnsi="Arial" w:cs="Arial"/>
          <w:sz w:val="17"/>
          <w:szCs w:val="17"/>
        </w:rPr>
        <w:t>Название изобретения должно быть осмысленным</w:t>
      </w:r>
      <w:r>
        <w:rPr>
          <w:rFonts w:ascii="Arial+1" w:hAnsi="Arial+1" w:cs="Arial+1"/>
          <w:sz w:val="17"/>
          <w:szCs w:val="17"/>
        </w:rPr>
        <w:t>.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lang w:val="en-US"/>
        </w:rPr>
      </w:pP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>
        <w:rPr>
          <w:rFonts w:ascii="Arial+1" w:hAnsi="Arial+1" w:cs="Arial+1"/>
          <w:sz w:val="17"/>
          <w:szCs w:val="17"/>
        </w:rPr>
        <w:t xml:space="preserve">5. </w:t>
      </w:r>
      <w:r>
        <w:rPr>
          <w:rFonts w:ascii="Arial" w:hAnsi="Arial" w:cs="Arial"/>
          <w:sz w:val="17"/>
          <w:szCs w:val="17"/>
        </w:rPr>
        <w:t>Название изобретения должно быть точным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 xml:space="preserve">кратким и по возможности указывать на </w:t>
      </w:r>
      <w:proofErr w:type="gramStart"/>
      <w:r>
        <w:rPr>
          <w:rFonts w:ascii="Arial" w:hAnsi="Arial" w:cs="Arial"/>
          <w:sz w:val="17"/>
          <w:szCs w:val="17"/>
        </w:rPr>
        <w:t>специфический</w:t>
      </w:r>
      <w:proofErr w:type="gramEnd"/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объект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>к которому относится изобретение</w:t>
      </w:r>
      <w:r>
        <w:rPr>
          <w:rFonts w:ascii="Arial+1" w:hAnsi="Arial+1" w:cs="Arial+1"/>
          <w:sz w:val="17"/>
          <w:szCs w:val="17"/>
        </w:rPr>
        <w:t>.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lang w:val="en-US"/>
        </w:rPr>
      </w:pP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>
        <w:rPr>
          <w:rFonts w:ascii="Arial+1" w:hAnsi="Arial+1" w:cs="Arial+1"/>
          <w:sz w:val="17"/>
          <w:szCs w:val="17"/>
        </w:rPr>
        <w:t xml:space="preserve">6. </w:t>
      </w:r>
      <w:proofErr w:type="gramStart"/>
      <w:r>
        <w:rPr>
          <w:rFonts w:ascii="Arial" w:hAnsi="Arial" w:cs="Arial"/>
          <w:sz w:val="17"/>
          <w:szCs w:val="17"/>
        </w:rPr>
        <w:t xml:space="preserve">Если патентный документ содержит пункты формул различных категорий </w:t>
      </w:r>
      <w:r>
        <w:rPr>
          <w:rFonts w:ascii="Arial+1" w:hAnsi="Arial+1" w:cs="Arial+1"/>
          <w:sz w:val="17"/>
          <w:szCs w:val="17"/>
        </w:rPr>
        <w:t>(</w:t>
      </w:r>
      <w:r>
        <w:rPr>
          <w:rFonts w:ascii="Arial" w:hAnsi="Arial" w:cs="Arial"/>
          <w:sz w:val="17"/>
          <w:szCs w:val="17"/>
        </w:rPr>
        <w:t>продукт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>процесс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>устройство</w:t>
      </w:r>
      <w:r>
        <w:rPr>
          <w:rFonts w:ascii="Arial+1" w:hAnsi="Arial+1" w:cs="Arial+1"/>
          <w:sz w:val="17"/>
          <w:szCs w:val="17"/>
        </w:rPr>
        <w:t>,</w:t>
      </w:r>
      <w:proofErr w:type="gramEnd"/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использование</w:t>
      </w:r>
      <w:r>
        <w:rPr>
          <w:rFonts w:ascii="Arial+1" w:hAnsi="Arial+1" w:cs="Arial+1"/>
          <w:sz w:val="17"/>
          <w:szCs w:val="17"/>
        </w:rPr>
        <w:t xml:space="preserve">), </w:t>
      </w:r>
      <w:r>
        <w:rPr>
          <w:rFonts w:ascii="Arial" w:hAnsi="Arial" w:cs="Arial"/>
          <w:sz w:val="17"/>
          <w:szCs w:val="17"/>
        </w:rPr>
        <w:t xml:space="preserve">то это должно </w:t>
      </w:r>
      <w:proofErr w:type="gramStart"/>
      <w:r>
        <w:rPr>
          <w:rFonts w:ascii="Arial" w:hAnsi="Arial" w:cs="Arial"/>
          <w:sz w:val="17"/>
          <w:szCs w:val="17"/>
        </w:rPr>
        <w:t>быть</w:t>
      </w:r>
      <w:proofErr w:type="gramEnd"/>
      <w:r>
        <w:rPr>
          <w:rFonts w:ascii="Arial" w:hAnsi="Arial" w:cs="Arial"/>
          <w:sz w:val="17"/>
          <w:szCs w:val="17"/>
        </w:rPr>
        <w:t xml:space="preserve"> очевидно из названия изобретения</w:t>
      </w:r>
      <w:r>
        <w:rPr>
          <w:rFonts w:ascii="Arial+1" w:hAnsi="Arial+1" w:cs="Arial+1"/>
          <w:sz w:val="17"/>
          <w:szCs w:val="17"/>
        </w:rPr>
        <w:t>.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lang w:val="en-US"/>
        </w:rPr>
      </w:pP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>
        <w:rPr>
          <w:rFonts w:ascii="Arial+1" w:hAnsi="Arial+1" w:cs="Arial+1"/>
          <w:sz w:val="17"/>
          <w:szCs w:val="17"/>
        </w:rPr>
        <w:t xml:space="preserve">7. </w:t>
      </w:r>
      <w:r>
        <w:rPr>
          <w:rFonts w:ascii="Arial" w:hAnsi="Arial" w:cs="Arial"/>
          <w:sz w:val="17"/>
          <w:szCs w:val="17"/>
        </w:rPr>
        <w:t>В названии изобретения не должны использоваться слова «патент»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>личные имена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>фамильярные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наименования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>рекламные или торговые наименования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>торговые знаки или аббревиатуры и термины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>так же как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>
        <w:rPr>
          <w:rFonts w:ascii="Arial+1" w:hAnsi="Arial+1" w:cs="Arial+1"/>
          <w:sz w:val="17"/>
          <w:szCs w:val="17"/>
        </w:rPr>
        <w:t>«</w:t>
      </w:r>
      <w:r>
        <w:rPr>
          <w:rFonts w:ascii="Arial" w:hAnsi="Arial" w:cs="Arial"/>
          <w:sz w:val="17"/>
          <w:szCs w:val="17"/>
        </w:rPr>
        <w:t>и т</w:t>
      </w:r>
      <w:r>
        <w:rPr>
          <w:rFonts w:ascii="Arial+1" w:hAnsi="Arial+1" w:cs="Arial+1"/>
          <w:sz w:val="17"/>
          <w:szCs w:val="17"/>
        </w:rPr>
        <w:t>.</w:t>
      </w:r>
      <w:r>
        <w:rPr>
          <w:rFonts w:ascii="Arial" w:hAnsi="Arial" w:cs="Arial"/>
          <w:sz w:val="17"/>
          <w:szCs w:val="17"/>
        </w:rPr>
        <w:t>д</w:t>
      </w:r>
      <w:r>
        <w:rPr>
          <w:rFonts w:ascii="Arial+1" w:hAnsi="Arial+1" w:cs="Arial+1"/>
          <w:sz w:val="17"/>
          <w:szCs w:val="17"/>
        </w:rPr>
        <w:t xml:space="preserve">.», </w:t>
      </w:r>
      <w:r>
        <w:rPr>
          <w:rFonts w:ascii="Arial" w:hAnsi="Arial" w:cs="Arial"/>
          <w:sz w:val="17"/>
          <w:szCs w:val="17"/>
        </w:rPr>
        <w:t>которые не служат целям идентификации изобретения</w:t>
      </w:r>
      <w:r>
        <w:rPr>
          <w:rFonts w:ascii="Arial+1" w:hAnsi="Arial+1" w:cs="Arial+1"/>
          <w:sz w:val="17"/>
          <w:szCs w:val="17"/>
        </w:rPr>
        <w:t>.</w:t>
      </w:r>
    </w:p>
    <w:p w:rsidR="005707D8" w:rsidRP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5707D8" w:rsidRP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5707D8">
        <w:rPr>
          <w:rFonts w:ascii="Arial" w:hAnsi="Arial" w:cs="Arial"/>
          <w:b/>
          <w:sz w:val="17"/>
          <w:szCs w:val="17"/>
        </w:rPr>
        <w:t>ПРИМЕЧАНИЯ</w:t>
      </w:r>
    </w:p>
    <w:p w:rsidR="005707D8" w:rsidRP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>
        <w:rPr>
          <w:rFonts w:ascii="Arial+1" w:hAnsi="Arial+1" w:cs="Arial+1"/>
          <w:sz w:val="17"/>
          <w:szCs w:val="17"/>
        </w:rPr>
        <w:t xml:space="preserve">8. </w:t>
      </w:r>
      <w:r>
        <w:rPr>
          <w:rFonts w:ascii="Arial" w:hAnsi="Arial" w:cs="Arial"/>
          <w:sz w:val="17"/>
          <w:szCs w:val="17"/>
        </w:rPr>
        <w:t>Следует обратить внимание на тот факт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>что некоторые ведомства по промышленной собственности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публикуют официальные реестры названий изобретений или предоставляют доступ к ним до того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>как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опубликована заявка</w:t>
      </w:r>
      <w:r>
        <w:rPr>
          <w:rFonts w:ascii="Arial+1" w:hAnsi="Arial+1" w:cs="Arial+1"/>
          <w:sz w:val="17"/>
          <w:szCs w:val="17"/>
        </w:rPr>
        <w:t xml:space="preserve">. </w:t>
      </w:r>
      <w:r>
        <w:rPr>
          <w:rFonts w:ascii="Arial" w:hAnsi="Arial" w:cs="Arial"/>
          <w:sz w:val="17"/>
          <w:szCs w:val="17"/>
        </w:rPr>
        <w:t>В этом случае ведомства самостоятельно решают вопрос о применении данных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рекомендаций к таким названиям</w:t>
      </w:r>
      <w:r>
        <w:rPr>
          <w:rFonts w:ascii="Arial+1" w:hAnsi="Arial+1" w:cs="Arial+1"/>
          <w:sz w:val="17"/>
          <w:szCs w:val="17"/>
        </w:rPr>
        <w:t>.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lang w:val="en-US"/>
        </w:rPr>
      </w:pP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>
        <w:rPr>
          <w:rFonts w:ascii="Arial+1" w:hAnsi="Arial+1" w:cs="Arial+1"/>
          <w:sz w:val="17"/>
          <w:szCs w:val="17"/>
        </w:rPr>
        <w:t xml:space="preserve">9. </w:t>
      </w:r>
      <w:r>
        <w:rPr>
          <w:rFonts w:ascii="Arial" w:hAnsi="Arial" w:cs="Arial"/>
          <w:sz w:val="17"/>
          <w:szCs w:val="17"/>
        </w:rPr>
        <w:t>При формулировании названия изобретения следует иметь в виду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 xml:space="preserve">что оно относится </w:t>
      </w:r>
      <w:proofErr w:type="gramStart"/>
      <w:r>
        <w:rPr>
          <w:rFonts w:ascii="Arial" w:hAnsi="Arial" w:cs="Arial"/>
          <w:sz w:val="17"/>
          <w:szCs w:val="17"/>
        </w:rPr>
        <w:t>к</w:t>
      </w:r>
      <w:proofErr w:type="gramEnd"/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библиографическим данным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>которые во многих случаях могут быть перенесены на машиночитаемый носитель</w:t>
      </w:r>
      <w:r>
        <w:rPr>
          <w:rFonts w:ascii="Arial+1" w:hAnsi="Arial+1" w:cs="Arial+1"/>
          <w:sz w:val="17"/>
          <w:szCs w:val="17"/>
        </w:rPr>
        <w:t>.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Поэтому название изобретения предпочтительно должно содержать только знаки и символы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>которые могут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считываться и распечатываться с помощью компьютера</w:t>
      </w:r>
      <w:r>
        <w:rPr>
          <w:rFonts w:ascii="Arial+1" w:hAnsi="Arial+1" w:cs="Arial+1"/>
          <w:sz w:val="17"/>
          <w:szCs w:val="17"/>
        </w:rPr>
        <w:t>.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lang w:val="en-US"/>
        </w:rPr>
      </w:pP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>
        <w:rPr>
          <w:rFonts w:ascii="Arial+1" w:hAnsi="Arial+1" w:cs="Arial+1"/>
          <w:sz w:val="17"/>
          <w:szCs w:val="17"/>
        </w:rPr>
        <w:t xml:space="preserve">10. </w:t>
      </w:r>
      <w:r>
        <w:rPr>
          <w:rFonts w:ascii="Arial" w:hAnsi="Arial" w:cs="Arial"/>
          <w:sz w:val="17"/>
          <w:szCs w:val="17"/>
        </w:rPr>
        <w:t>Для пояснения изложенных в рекомендациях принципов в приложении даны примеры удачных названий</w:t>
      </w:r>
      <w:r>
        <w:rPr>
          <w:rFonts w:ascii="Arial+1" w:hAnsi="Arial+1" w:cs="Arial+1"/>
          <w:sz w:val="17"/>
          <w:szCs w:val="17"/>
        </w:rPr>
        <w:t>,</w:t>
      </w:r>
    </w:p>
    <w:p w:rsidR="005707D8" w:rsidRDefault="005707D8" w:rsidP="005707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основанных на опубликованных в патентных бюллетенях названиях изобретений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>и примеры неинформативных</w:t>
      </w:r>
    </w:p>
    <w:p w:rsidR="00117CC7" w:rsidRDefault="005707D8" w:rsidP="00117CC7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названий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>неприемлемых в соответствии с данным руководством</w:t>
      </w:r>
      <w:r>
        <w:rPr>
          <w:rFonts w:ascii="Arial+1" w:hAnsi="Arial+1" w:cs="Arial+1"/>
          <w:sz w:val="17"/>
          <w:szCs w:val="17"/>
        </w:rPr>
        <w:t>.</w:t>
      </w:r>
    </w:p>
    <w:p w:rsidR="005707D8" w:rsidRPr="00117CC7" w:rsidRDefault="005707D8" w:rsidP="00117CC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17CC7">
        <w:rPr>
          <w:rFonts w:ascii="Arial" w:hAnsi="Arial" w:cs="Arial"/>
          <w:b/>
          <w:bCs/>
          <w:sz w:val="24"/>
          <w:szCs w:val="24"/>
        </w:rPr>
        <w:lastRenderedPageBreak/>
        <w:t>ПРИЛОЖЕНИЕ</w:t>
      </w:r>
    </w:p>
    <w:p w:rsidR="005707D8" w:rsidRDefault="005707D8" w:rsidP="00117CC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7"/>
          <w:szCs w:val="17"/>
        </w:rPr>
      </w:pPr>
    </w:p>
    <w:p w:rsidR="005707D8" w:rsidRDefault="005707D8" w:rsidP="00117CC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ПЕРЕЧЕНЬ ПРИМЕРОВ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>ПРИЛАГАЕМЫХ К РУКОВОДСТВУ ПО СОСТАВЛЕНИЮ</w:t>
      </w:r>
    </w:p>
    <w:p w:rsidR="005707D8" w:rsidRDefault="005707D8" w:rsidP="00117CC7">
      <w:pPr>
        <w:jc w:val="center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НАЗВАНИЙ ИЗОБРЕТЕНИЙ В ПАТЕНТНЫХ ДОКУМЕНТАХ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3544"/>
        <w:gridCol w:w="2675"/>
        <w:gridCol w:w="1719"/>
      </w:tblGrid>
      <w:tr w:rsidR="005707D8" w:rsidRPr="005707D8" w:rsidTr="005707D8">
        <w:tc>
          <w:tcPr>
            <w:tcW w:w="959" w:type="dxa"/>
          </w:tcPr>
          <w:p w:rsidR="005707D8" w:rsidRPr="005707D8" w:rsidRDefault="005707D8" w:rsidP="005707D8">
            <w:pPr>
              <w:autoSpaceDE w:val="0"/>
              <w:autoSpaceDN w:val="0"/>
              <w:adjustRightInd w:val="0"/>
              <w:jc w:val="center"/>
              <w:rPr>
                <w:rFonts w:ascii="Symbol" w:hAnsi="Symbol" w:cs="Symbol"/>
                <w:b/>
                <w:sz w:val="17"/>
                <w:szCs w:val="17"/>
              </w:rPr>
            </w:pPr>
            <w:r w:rsidRPr="005707D8">
              <w:rPr>
                <w:rFonts w:ascii="Arial" w:hAnsi="Arial" w:cs="Arial"/>
                <w:b/>
                <w:sz w:val="17"/>
                <w:szCs w:val="17"/>
              </w:rPr>
              <w:t xml:space="preserve">Пример </w:t>
            </w:r>
            <w:r w:rsidRPr="005707D8">
              <w:rPr>
                <w:rFonts w:ascii="TimesNewRoman" w:hAnsi="TimesNewRoman" w:cs="TimesNewRoman"/>
                <w:b/>
                <w:sz w:val="17"/>
                <w:szCs w:val="17"/>
              </w:rPr>
              <w:t>N</w:t>
            </w:r>
            <w:r w:rsidRPr="005707D8">
              <w:rPr>
                <w:rFonts w:ascii="Symbol" w:hAnsi="Symbol" w:cs="Symbol"/>
                <w:b/>
                <w:sz w:val="17"/>
                <w:szCs w:val="17"/>
              </w:rPr>
              <w:t></w:t>
            </w:r>
          </w:p>
          <w:p w:rsidR="005707D8" w:rsidRPr="005707D8" w:rsidRDefault="005707D8" w:rsidP="005707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</w:p>
        </w:tc>
        <w:tc>
          <w:tcPr>
            <w:tcW w:w="3544" w:type="dxa"/>
          </w:tcPr>
          <w:p w:rsidR="005707D8" w:rsidRPr="005707D8" w:rsidRDefault="005707D8" w:rsidP="005707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5707D8">
              <w:rPr>
                <w:rFonts w:ascii="Arial" w:hAnsi="Arial" w:cs="Arial"/>
                <w:b/>
                <w:sz w:val="17"/>
                <w:szCs w:val="17"/>
              </w:rPr>
              <w:t xml:space="preserve">Удачные примеры названий </w:t>
            </w:r>
            <w:proofErr w:type="gramStart"/>
            <w:r w:rsidRPr="005707D8">
              <w:rPr>
                <w:rFonts w:ascii="Arial" w:hAnsi="Arial" w:cs="Arial"/>
                <w:b/>
                <w:sz w:val="17"/>
                <w:szCs w:val="17"/>
              </w:rPr>
              <w:t>для</w:t>
            </w:r>
            <w:proofErr w:type="gramEnd"/>
          </w:p>
          <w:p w:rsidR="005707D8" w:rsidRPr="005707D8" w:rsidRDefault="005707D8" w:rsidP="005707D8">
            <w:pPr>
              <w:autoSpaceDE w:val="0"/>
              <w:autoSpaceDN w:val="0"/>
              <w:adjustRightInd w:val="0"/>
              <w:jc w:val="center"/>
              <w:rPr>
                <w:rFonts w:ascii="Arial+1" w:hAnsi="Arial+1" w:cs="Arial+1"/>
                <w:b/>
                <w:sz w:val="17"/>
                <w:szCs w:val="17"/>
              </w:rPr>
            </w:pPr>
            <w:r w:rsidRPr="005707D8">
              <w:rPr>
                <w:rFonts w:ascii="Arial" w:hAnsi="Arial" w:cs="Arial"/>
                <w:b/>
                <w:sz w:val="17"/>
                <w:szCs w:val="17"/>
              </w:rPr>
              <w:t>иллюстрации принципов</w:t>
            </w:r>
            <w:r w:rsidRPr="005707D8">
              <w:rPr>
                <w:rFonts w:ascii="Arial+1" w:hAnsi="Arial+1" w:cs="Arial+1"/>
                <w:b/>
                <w:sz w:val="17"/>
                <w:szCs w:val="17"/>
              </w:rPr>
              <w:t>,</w:t>
            </w:r>
          </w:p>
          <w:p w:rsidR="005707D8" w:rsidRPr="005707D8" w:rsidRDefault="005707D8" w:rsidP="005707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proofErr w:type="gramStart"/>
            <w:r w:rsidRPr="005707D8">
              <w:rPr>
                <w:rFonts w:ascii="Arial" w:hAnsi="Arial" w:cs="Arial"/>
                <w:b/>
                <w:sz w:val="17"/>
                <w:szCs w:val="17"/>
              </w:rPr>
              <w:t>изложенных</w:t>
            </w:r>
            <w:proofErr w:type="gramEnd"/>
            <w:r w:rsidRPr="005707D8">
              <w:rPr>
                <w:rFonts w:ascii="Arial" w:hAnsi="Arial" w:cs="Arial"/>
                <w:b/>
                <w:sz w:val="17"/>
                <w:szCs w:val="17"/>
              </w:rPr>
              <w:t xml:space="preserve"> в Руководстве</w:t>
            </w:r>
          </w:p>
          <w:p w:rsidR="005707D8" w:rsidRPr="005707D8" w:rsidRDefault="005707D8" w:rsidP="005707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</w:p>
        </w:tc>
        <w:tc>
          <w:tcPr>
            <w:tcW w:w="2675" w:type="dxa"/>
          </w:tcPr>
          <w:p w:rsidR="005707D8" w:rsidRPr="005707D8" w:rsidRDefault="005707D8" w:rsidP="005707D8">
            <w:pPr>
              <w:autoSpaceDE w:val="0"/>
              <w:autoSpaceDN w:val="0"/>
              <w:adjustRightInd w:val="0"/>
              <w:jc w:val="center"/>
              <w:rPr>
                <w:rFonts w:ascii="Arial+1" w:hAnsi="Arial+1" w:cs="Arial+1"/>
                <w:b/>
                <w:sz w:val="17"/>
                <w:szCs w:val="17"/>
              </w:rPr>
            </w:pPr>
            <w:r w:rsidRPr="005707D8">
              <w:rPr>
                <w:rFonts w:ascii="Arial" w:hAnsi="Arial" w:cs="Arial"/>
                <w:b/>
                <w:sz w:val="17"/>
                <w:szCs w:val="17"/>
              </w:rPr>
              <w:t>Примеры неинформативных названий</w:t>
            </w:r>
            <w:r w:rsidRPr="005707D8">
              <w:rPr>
                <w:rFonts w:ascii="Arial+1" w:hAnsi="Arial+1" w:cs="Arial+1"/>
                <w:b/>
                <w:sz w:val="17"/>
                <w:szCs w:val="17"/>
              </w:rPr>
              <w:t>,</w:t>
            </w:r>
          </w:p>
          <w:p w:rsidR="005707D8" w:rsidRPr="005707D8" w:rsidRDefault="005707D8" w:rsidP="005707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proofErr w:type="gramStart"/>
            <w:r w:rsidRPr="005707D8">
              <w:rPr>
                <w:rFonts w:ascii="Arial" w:hAnsi="Arial" w:cs="Arial"/>
                <w:b/>
                <w:sz w:val="17"/>
                <w:szCs w:val="17"/>
              </w:rPr>
              <w:t>неприемлемых</w:t>
            </w:r>
            <w:proofErr w:type="gramEnd"/>
            <w:r w:rsidRPr="005707D8">
              <w:rPr>
                <w:rFonts w:ascii="Arial" w:hAnsi="Arial" w:cs="Arial"/>
                <w:b/>
                <w:sz w:val="17"/>
                <w:szCs w:val="17"/>
              </w:rPr>
              <w:t xml:space="preserve"> в соответствии с</w:t>
            </w:r>
          </w:p>
          <w:p w:rsidR="005707D8" w:rsidRPr="005707D8" w:rsidRDefault="005707D8" w:rsidP="005707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5707D8">
              <w:rPr>
                <w:rFonts w:ascii="Arial" w:hAnsi="Arial" w:cs="Arial"/>
                <w:b/>
                <w:sz w:val="17"/>
                <w:szCs w:val="17"/>
              </w:rPr>
              <w:t>Руководством</w:t>
            </w:r>
          </w:p>
          <w:p w:rsidR="005707D8" w:rsidRPr="005707D8" w:rsidRDefault="005707D8" w:rsidP="005707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</w:p>
        </w:tc>
        <w:tc>
          <w:tcPr>
            <w:tcW w:w="1719" w:type="dxa"/>
          </w:tcPr>
          <w:p w:rsidR="005707D8" w:rsidRPr="005707D8" w:rsidRDefault="005707D8" w:rsidP="005707D8">
            <w:pPr>
              <w:autoSpaceDE w:val="0"/>
              <w:autoSpaceDN w:val="0"/>
              <w:adjustRightInd w:val="0"/>
              <w:jc w:val="center"/>
              <w:rPr>
                <w:rFonts w:ascii="Arial+1" w:hAnsi="Arial+1" w:cs="Arial+1"/>
                <w:b/>
                <w:sz w:val="17"/>
                <w:szCs w:val="17"/>
              </w:rPr>
            </w:pPr>
            <w:r w:rsidRPr="005707D8">
              <w:rPr>
                <w:rFonts w:ascii="Arial" w:hAnsi="Arial" w:cs="Arial"/>
                <w:b/>
                <w:sz w:val="17"/>
                <w:szCs w:val="17"/>
              </w:rPr>
              <w:t>Пункты рекомендаций</w:t>
            </w:r>
            <w:r w:rsidRPr="005707D8">
              <w:rPr>
                <w:rFonts w:ascii="Arial+1" w:hAnsi="Arial+1" w:cs="Arial+1"/>
                <w:b/>
                <w:sz w:val="17"/>
                <w:szCs w:val="17"/>
              </w:rPr>
              <w:t>,</w:t>
            </w:r>
          </w:p>
          <w:p w:rsidR="005707D8" w:rsidRPr="005707D8" w:rsidRDefault="005707D8" w:rsidP="005707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5707D8">
              <w:rPr>
                <w:rFonts w:ascii="Arial" w:hAnsi="Arial" w:cs="Arial"/>
                <w:b/>
                <w:sz w:val="17"/>
                <w:szCs w:val="17"/>
              </w:rPr>
              <w:t xml:space="preserve">в соответствии </w:t>
            </w:r>
            <w:proofErr w:type="gramStart"/>
            <w:r w:rsidRPr="005707D8">
              <w:rPr>
                <w:rFonts w:ascii="Arial" w:hAnsi="Arial" w:cs="Arial"/>
                <w:b/>
                <w:sz w:val="17"/>
                <w:szCs w:val="17"/>
              </w:rPr>
              <w:t>с</w:t>
            </w:r>
            <w:proofErr w:type="gramEnd"/>
          </w:p>
          <w:p w:rsidR="005707D8" w:rsidRPr="005707D8" w:rsidRDefault="005707D8" w:rsidP="005707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proofErr w:type="gramStart"/>
            <w:r w:rsidRPr="005707D8">
              <w:rPr>
                <w:rFonts w:ascii="Arial" w:hAnsi="Arial" w:cs="Arial"/>
                <w:b/>
                <w:sz w:val="17"/>
                <w:szCs w:val="17"/>
              </w:rPr>
              <w:t>которыми</w:t>
            </w:r>
            <w:proofErr w:type="gramEnd"/>
            <w:r w:rsidRPr="005707D8">
              <w:rPr>
                <w:rFonts w:ascii="Arial" w:hAnsi="Arial" w:cs="Arial"/>
                <w:b/>
                <w:sz w:val="17"/>
                <w:szCs w:val="17"/>
              </w:rPr>
              <w:t xml:space="preserve"> название</w:t>
            </w:r>
          </w:p>
          <w:p w:rsidR="005707D8" w:rsidRPr="005707D8" w:rsidRDefault="005707D8" w:rsidP="005707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5707D8">
              <w:rPr>
                <w:rFonts w:ascii="Arial" w:hAnsi="Arial" w:cs="Arial"/>
                <w:b/>
                <w:sz w:val="17"/>
                <w:szCs w:val="17"/>
              </w:rPr>
              <w:t>неприемлемо</w:t>
            </w:r>
          </w:p>
          <w:p w:rsidR="005707D8" w:rsidRPr="005707D8" w:rsidRDefault="005707D8" w:rsidP="005707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</w:p>
        </w:tc>
      </w:tr>
      <w:tr w:rsidR="005707D8" w:rsidTr="005707D8">
        <w:tc>
          <w:tcPr>
            <w:tcW w:w="95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</w:t>
            </w:r>
          </w:p>
        </w:tc>
        <w:tc>
          <w:tcPr>
            <w:tcW w:w="3544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Наборы </w:t>
            </w:r>
            <w:proofErr w:type="gramStart"/>
            <w:r>
              <w:rPr>
                <w:rFonts w:ascii="Arial" w:hAnsi="Arial" w:cs="Arial"/>
                <w:sz w:val="17"/>
                <w:szCs w:val="17"/>
              </w:rPr>
              <w:t>вживляемых</w:t>
            </w:r>
            <w:proofErr w:type="gramEnd"/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внутривенных катетеров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675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Медицинские устройства</w:t>
            </w:r>
          </w:p>
        </w:tc>
        <w:tc>
          <w:tcPr>
            <w:tcW w:w="171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>
              <w:rPr>
                <w:rFonts w:ascii="Arial+1" w:hAnsi="Arial+1" w:cs="Arial+1"/>
                <w:sz w:val="17"/>
                <w:szCs w:val="17"/>
              </w:rPr>
              <w:t>4,5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5707D8" w:rsidTr="005707D8">
        <w:tc>
          <w:tcPr>
            <w:tcW w:w="95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</w:t>
            </w:r>
          </w:p>
        </w:tc>
        <w:tc>
          <w:tcPr>
            <w:tcW w:w="3544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Набивные гибкие игрушки</w:t>
            </w:r>
          </w:p>
        </w:tc>
        <w:tc>
          <w:tcPr>
            <w:tcW w:w="2675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+1" w:hAnsi="Arial+1" w:cs="Arial+1"/>
                <w:sz w:val="17"/>
                <w:szCs w:val="17"/>
              </w:rPr>
              <w:t xml:space="preserve">2 </w:t>
            </w:r>
            <w:r>
              <w:rPr>
                <w:rFonts w:ascii="Arial" w:hAnsi="Arial" w:cs="Arial"/>
                <w:sz w:val="17"/>
                <w:szCs w:val="17"/>
              </w:rPr>
              <w:t>Усовершенствования в игрушках или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>
              <w:rPr>
                <w:rFonts w:ascii="Arial" w:hAnsi="Arial" w:cs="Arial"/>
                <w:sz w:val="17"/>
                <w:szCs w:val="17"/>
              </w:rPr>
              <w:t>относящиеся</w:t>
            </w:r>
            <w:proofErr w:type="gramEnd"/>
            <w:r>
              <w:rPr>
                <w:rFonts w:ascii="Arial" w:hAnsi="Arial" w:cs="Arial"/>
                <w:sz w:val="17"/>
                <w:szCs w:val="17"/>
              </w:rPr>
              <w:t xml:space="preserve"> к игрушкам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71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</w:t>
            </w:r>
          </w:p>
        </w:tc>
      </w:tr>
      <w:tr w:rsidR="005707D8" w:rsidTr="005707D8">
        <w:tc>
          <w:tcPr>
            <w:tcW w:w="95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</w:t>
            </w:r>
          </w:p>
        </w:tc>
        <w:tc>
          <w:tcPr>
            <w:tcW w:w="3544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Процесс холодной формовки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металла и смазка для него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675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Формовка металла</w:t>
            </w:r>
          </w:p>
        </w:tc>
        <w:tc>
          <w:tcPr>
            <w:tcW w:w="171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>
              <w:rPr>
                <w:rFonts w:ascii="Arial+1" w:hAnsi="Arial+1" w:cs="Arial+1"/>
                <w:sz w:val="17"/>
                <w:szCs w:val="17"/>
              </w:rPr>
              <w:t>4,6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5707D8" w:rsidTr="005707D8">
        <w:tc>
          <w:tcPr>
            <w:tcW w:w="95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</w:t>
            </w:r>
          </w:p>
        </w:tc>
        <w:tc>
          <w:tcPr>
            <w:tcW w:w="3544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Напорный гидроусилитель для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тормозной системы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транспортного средства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675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Напорный гидроусилитель для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тормозной системы моторных вагонов</w:t>
            </w:r>
            <w:r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>
              <w:rPr>
                <w:rFonts w:ascii="Arial" w:hAnsi="Arial" w:cs="Arial"/>
                <w:sz w:val="17"/>
                <w:szCs w:val="17"/>
              </w:rPr>
              <w:t>грузовиков и т</w:t>
            </w:r>
            <w:r>
              <w:rPr>
                <w:rFonts w:ascii="Arial+1" w:hAnsi="Arial+1" w:cs="Arial+1"/>
                <w:sz w:val="17"/>
                <w:szCs w:val="17"/>
              </w:rPr>
              <w:t>.</w:t>
            </w:r>
            <w:r>
              <w:rPr>
                <w:rFonts w:ascii="Arial" w:hAnsi="Arial" w:cs="Arial"/>
                <w:sz w:val="17"/>
                <w:szCs w:val="17"/>
              </w:rPr>
              <w:t>д</w:t>
            </w:r>
            <w:r>
              <w:rPr>
                <w:rFonts w:ascii="Arial+1" w:hAnsi="Arial+1" w:cs="Arial+1"/>
                <w:sz w:val="17"/>
                <w:szCs w:val="17"/>
              </w:rPr>
              <w:t>.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71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7</w:t>
            </w:r>
          </w:p>
        </w:tc>
      </w:tr>
      <w:tr w:rsidR="005707D8" w:rsidTr="005707D8">
        <w:tc>
          <w:tcPr>
            <w:tcW w:w="95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</w:t>
            </w:r>
          </w:p>
        </w:tc>
        <w:tc>
          <w:tcPr>
            <w:tcW w:w="3544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Водонерастворимые</w:t>
            </w:r>
            <w:proofErr w:type="spellEnd"/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моноазопиридиновые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красители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675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Красители</w:t>
            </w:r>
          </w:p>
        </w:tc>
        <w:tc>
          <w:tcPr>
            <w:tcW w:w="171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</w:t>
            </w:r>
          </w:p>
        </w:tc>
      </w:tr>
      <w:tr w:rsidR="005707D8" w:rsidTr="005707D8">
        <w:tc>
          <w:tcPr>
            <w:tcW w:w="95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</w:t>
            </w:r>
          </w:p>
        </w:tc>
        <w:tc>
          <w:tcPr>
            <w:tcW w:w="3544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Процесс подготовки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циклогександионов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r>
              <w:rPr>
                <w:rFonts w:ascii="Arial+1" w:hAnsi="Arial+1" w:cs="Arial+1"/>
                <w:sz w:val="17"/>
                <w:szCs w:val="17"/>
              </w:rPr>
              <w:t>-(1,3)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675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Химический процесс</w:t>
            </w:r>
          </w:p>
        </w:tc>
        <w:tc>
          <w:tcPr>
            <w:tcW w:w="171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>
              <w:rPr>
                <w:rFonts w:ascii="Arial+1" w:hAnsi="Arial+1" w:cs="Arial+1"/>
                <w:sz w:val="17"/>
                <w:szCs w:val="17"/>
              </w:rPr>
              <w:t>4,6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5707D8" w:rsidTr="005707D8">
        <w:tc>
          <w:tcPr>
            <w:tcW w:w="95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7</w:t>
            </w:r>
          </w:p>
        </w:tc>
        <w:tc>
          <w:tcPr>
            <w:tcW w:w="3544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Процесс окраски</w:t>
            </w:r>
          </w:p>
        </w:tc>
        <w:tc>
          <w:tcPr>
            <w:tcW w:w="2675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Обработка волокон</w:t>
            </w:r>
          </w:p>
        </w:tc>
        <w:tc>
          <w:tcPr>
            <w:tcW w:w="171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>
              <w:rPr>
                <w:rFonts w:ascii="Arial+1" w:hAnsi="Arial+1" w:cs="Arial+1"/>
                <w:sz w:val="17"/>
                <w:szCs w:val="17"/>
              </w:rPr>
              <w:t>4,6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5707D8" w:rsidTr="005707D8">
        <w:tc>
          <w:tcPr>
            <w:tcW w:w="95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</w:t>
            </w:r>
          </w:p>
        </w:tc>
        <w:tc>
          <w:tcPr>
            <w:tcW w:w="3544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Фонтура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для плосковязальных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машин</w:t>
            </w:r>
          </w:p>
        </w:tc>
        <w:tc>
          <w:tcPr>
            <w:tcW w:w="2675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Производство трикотажа</w:t>
            </w:r>
          </w:p>
        </w:tc>
        <w:tc>
          <w:tcPr>
            <w:tcW w:w="171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>
              <w:rPr>
                <w:rFonts w:ascii="Arial+1" w:hAnsi="Arial+1" w:cs="Arial+1"/>
                <w:sz w:val="17"/>
                <w:szCs w:val="17"/>
              </w:rPr>
              <w:t>4,5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5707D8" w:rsidTr="005707D8">
        <w:tc>
          <w:tcPr>
            <w:tcW w:w="95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9</w:t>
            </w:r>
          </w:p>
        </w:tc>
        <w:tc>
          <w:tcPr>
            <w:tcW w:w="3544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Способ удаления битуминозного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песка из подземных формаций </w:t>
            </w:r>
            <w:proofErr w:type="gramStart"/>
            <w:r>
              <w:rPr>
                <w:rFonts w:ascii="Arial" w:hAnsi="Arial" w:cs="Arial"/>
                <w:sz w:val="17"/>
                <w:szCs w:val="17"/>
              </w:rPr>
              <w:t>с</w:t>
            </w:r>
            <w:proofErr w:type="gramEnd"/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использованием способов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смачивания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675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Экстракция минералов</w:t>
            </w:r>
          </w:p>
        </w:tc>
        <w:tc>
          <w:tcPr>
            <w:tcW w:w="171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>
              <w:rPr>
                <w:rFonts w:ascii="Arial+1" w:hAnsi="Arial+1" w:cs="Arial+1"/>
                <w:sz w:val="17"/>
                <w:szCs w:val="17"/>
              </w:rPr>
              <w:t>4,5,6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5707D8" w:rsidTr="005707D8">
        <w:tc>
          <w:tcPr>
            <w:tcW w:w="95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10</w:t>
            </w:r>
          </w:p>
        </w:tc>
        <w:tc>
          <w:tcPr>
            <w:tcW w:w="3544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Устройство </w:t>
            </w:r>
            <w:proofErr w:type="gramStart"/>
            <w:r>
              <w:rPr>
                <w:rFonts w:ascii="Arial" w:hAnsi="Arial" w:cs="Arial"/>
                <w:sz w:val="17"/>
                <w:szCs w:val="17"/>
              </w:rPr>
              <w:t>предохранительного</w:t>
            </w:r>
            <w:proofErr w:type="gramEnd"/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клапана для хранения газа </w:t>
            </w:r>
            <w:proofErr w:type="gramStart"/>
            <w:r>
              <w:rPr>
                <w:rFonts w:ascii="Arial" w:hAnsi="Arial" w:cs="Arial"/>
                <w:sz w:val="17"/>
                <w:szCs w:val="17"/>
              </w:rPr>
              <w:t>в</w:t>
            </w:r>
            <w:proofErr w:type="gramEnd"/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скважине</w:t>
            </w:r>
          </w:p>
        </w:tc>
        <w:tc>
          <w:tcPr>
            <w:tcW w:w="2675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Устройство</w:t>
            </w:r>
            <w:r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>
              <w:rPr>
                <w:rFonts w:ascii="Arial" w:hAnsi="Arial" w:cs="Arial"/>
                <w:sz w:val="17"/>
                <w:szCs w:val="17"/>
              </w:rPr>
              <w:t>специально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>
              <w:rPr>
                <w:rFonts w:ascii="Arial" w:hAnsi="Arial" w:cs="Arial"/>
                <w:sz w:val="17"/>
                <w:szCs w:val="17"/>
              </w:rPr>
              <w:t>сконструированное</w:t>
            </w:r>
            <w:proofErr w:type="gramEnd"/>
            <w:r>
              <w:rPr>
                <w:rFonts w:ascii="Arial" w:hAnsi="Arial" w:cs="Arial"/>
                <w:sz w:val="17"/>
                <w:szCs w:val="17"/>
              </w:rPr>
              <w:t xml:space="preserve"> для улучшения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предохранительного клапана при использовании для предотвращения утечки газа</w:t>
            </w:r>
            <w:r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>
              <w:rPr>
                <w:rFonts w:ascii="Arial" w:hAnsi="Arial" w:cs="Arial"/>
                <w:sz w:val="17"/>
                <w:szCs w:val="17"/>
              </w:rPr>
              <w:t>хранимого в скважине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71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>
              <w:rPr>
                <w:rFonts w:ascii="Arial+1" w:hAnsi="Arial+1" w:cs="Arial+1"/>
                <w:sz w:val="17"/>
                <w:szCs w:val="17"/>
              </w:rPr>
              <w:t>5,6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5707D8" w:rsidTr="005707D8">
        <w:tc>
          <w:tcPr>
            <w:tcW w:w="95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</w:t>
            </w:r>
          </w:p>
        </w:tc>
        <w:tc>
          <w:tcPr>
            <w:tcW w:w="3544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Выпускной диффузор </w:t>
            </w:r>
            <w:proofErr w:type="gramStart"/>
            <w:r>
              <w:rPr>
                <w:rFonts w:ascii="Arial" w:hAnsi="Arial" w:cs="Arial"/>
                <w:sz w:val="17"/>
                <w:szCs w:val="17"/>
              </w:rPr>
              <w:t>для</w:t>
            </w:r>
            <w:proofErr w:type="gramEnd"/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центробежных компрессоров</w:t>
            </w:r>
          </w:p>
        </w:tc>
        <w:tc>
          <w:tcPr>
            <w:tcW w:w="2675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Устройство</w:t>
            </w:r>
            <w:r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>
              <w:rPr>
                <w:rFonts w:ascii="Arial" w:hAnsi="Arial" w:cs="Arial"/>
                <w:sz w:val="17"/>
                <w:szCs w:val="17"/>
              </w:rPr>
              <w:t>улучшающее компрессоры</w:t>
            </w:r>
          </w:p>
        </w:tc>
        <w:tc>
          <w:tcPr>
            <w:tcW w:w="171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</w:t>
            </w:r>
          </w:p>
        </w:tc>
      </w:tr>
      <w:tr w:rsidR="005707D8" w:rsidTr="005707D8">
        <w:tc>
          <w:tcPr>
            <w:tcW w:w="95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</w:t>
            </w:r>
          </w:p>
        </w:tc>
        <w:tc>
          <w:tcPr>
            <w:tcW w:w="3544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Способ и устройство для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произ</w:t>
            </w:r>
            <w:proofErr w:type="spellEnd"/>
            <w:r>
              <w:rPr>
                <w:rFonts w:ascii="Arial+1" w:hAnsi="Arial+1" w:cs="Arial+1"/>
                <w:sz w:val="17"/>
                <w:szCs w:val="17"/>
              </w:rPr>
              <w:t>-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водства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искусственного снега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675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Изобретение «арктического продукта»</w:t>
            </w:r>
          </w:p>
        </w:tc>
        <w:tc>
          <w:tcPr>
            <w:tcW w:w="171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7</w:t>
            </w:r>
          </w:p>
        </w:tc>
      </w:tr>
      <w:tr w:rsidR="005707D8" w:rsidTr="005707D8">
        <w:tc>
          <w:tcPr>
            <w:tcW w:w="95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</w:t>
            </w:r>
          </w:p>
        </w:tc>
        <w:tc>
          <w:tcPr>
            <w:tcW w:w="3544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Ультразвуковое устройство </w:t>
            </w:r>
            <w:proofErr w:type="gramStart"/>
            <w:r>
              <w:rPr>
                <w:rFonts w:ascii="Arial" w:hAnsi="Arial" w:cs="Arial"/>
                <w:sz w:val="17"/>
                <w:szCs w:val="17"/>
              </w:rPr>
              <w:t>для</w:t>
            </w:r>
            <w:proofErr w:type="gramEnd"/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испытания сварных</w:t>
            </w:r>
            <w:r>
              <w:rPr>
                <w:rFonts w:ascii="TimesNewRoman" w:hAnsi="TimesNewRoman" w:cs="TimesNewRoman"/>
                <w:sz w:val="17"/>
                <w:szCs w:val="17"/>
              </w:rPr>
              <w:t xml:space="preserve"> </w:t>
            </w:r>
            <w:r>
              <w:rPr>
                <w:rFonts w:ascii="Arial" w:hAnsi="Arial" w:cs="Arial"/>
                <w:sz w:val="17"/>
                <w:szCs w:val="17"/>
              </w:rPr>
              <w:t>швов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675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Устройство</w:t>
            </w:r>
            <w:r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>
              <w:rPr>
                <w:rFonts w:ascii="Arial" w:hAnsi="Arial" w:cs="Arial"/>
                <w:sz w:val="17"/>
                <w:szCs w:val="17"/>
              </w:rPr>
              <w:t>в котором для оценки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правильного соединения компонентов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путем сварки используются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ультразвуковые волны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71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>
              <w:rPr>
                <w:rFonts w:ascii="Arial+1" w:hAnsi="Arial+1" w:cs="Arial+1"/>
                <w:sz w:val="17"/>
                <w:szCs w:val="17"/>
              </w:rPr>
              <w:t>4,5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5707D8" w:rsidTr="005707D8">
        <w:tc>
          <w:tcPr>
            <w:tcW w:w="95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14</w:t>
            </w:r>
          </w:p>
        </w:tc>
        <w:tc>
          <w:tcPr>
            <w:tcW w:w="3544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Вспомогательные шламовые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импульсные клапаны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675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Клапаны</w:t>
            </w:r>
          </w:p>
        </w:tc>
        <w:tc>
          <w:tcPr>
            <w:tcW w:w="171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</w:t>
            </w:r>
          </w:p>
        </w:tc>
      </w:tr>
      <w:tr w:rsidR="005707D8" w:rsidTr="005707D8">
        <w:tc>
          <w:tcPr>
            <w:tcW w:w="95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</w:t>
            </w:r>
          </w:p>
        </w:tc>
        <w:tc>
          <w:tcPr>
            <w:tcW w:w="3544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Распорный демпфер </w:t>
            </w:r>
            <w:proofErr w:type="gramStart"/>
            <w:r>
              <w:rPr>
                <w:rFonts w:ascii="Arial" w:hAnsi="Arial" w:cs="Arial"/>
                <w:sz w:val="17"/>
                <w:szCs w:val="17"/>
              </w:rPr>
              <w:t>для</w:t>
            </w:r>
            <w:proofErr w:type="gramEnd"/>
            <w:r>
              <w:rPr>
                <w:rFonts w:ascii="Arial" w:hAnsi="Arial" w:cs="Arial"/>
                <w:sz w:val="17"/>
                <w:szCs w:val="17"/>
              </w:rPr>
              <w:t xml:space="preserve"> подвес</w:t>
            </w:r>
            <w:r>
              <w:rPr>
                <w:rFonts w:ascii="Arial+1" w:hAnsi="Arial+1" w:cs="Arial+1"/>
                <w:sz w:val="17"/>
                <w:szCs w:val="17"/>
              </w:rPr>
              <w:t>-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ной линии электропередачи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675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Механизм установки линейного интервала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71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</w:t>
            </w:r>
          </w:p>
        </w:tc>
      </w:tr>
      <w:tr w:rsidR="005707D8" w:rsidTr="005707D8">
        <w:tc>
          <w:tcPr>
            <w:tcW w:w="95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16</w:t>
            </w:r>
          </w:p>
        </w:tc>
        <w:tc>
          <w:tcPr>
            <w:tcW w:w="3544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Соединительное устройство </w:t>
            </w:r>
            <w:proofErr w:type="gramStart"/>
            <w:r>
              <w:rPr>
                <w:rFonts w:ascii="Arial" w:hAnsi="Arial" w:cs="Arial"/>
                <w:sz w:val="17"/>
                <w:szCs w:val="17"/>
              </w:rPr>
              <w:t>для</w:t>
            </w:r>
            <w:proofErr w:type="gramEnd"/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коаксиальных кабелей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675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Кабельные соединители</w:t>
            </w:r>
          </w:p>
        </w:tc>
        <w:tc>
          <w:tcPr>
            <w:tcW w:w="1719" w:type="dxa"/>
          </w:tcPr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>
              <w:rPr>
                <w:rFonts w:ascii="Arial+1" w:hAnsi="Arial+1" w:cs="Arial+1"/>
                <w:sz w:val="17"/>
                <w:szCs w:val="17"/>
              </w:rPr>
              <w:t>4,5</w:t>
            </w:r>
          </w:p>
          <w:p w:rsidR="005707D8" w:rsidRDefault="005707D8" w:rsidP="005707D8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:rsidR="005707D8" w:rsidRDefault="005707D8" w:rsidP="005707D8">
      <w:pPr>
        <w:jc w:val="right"/>
      </w:pPr>
      <w:bookmarkStart w:id="0" w:name="_GoBack"/>
      <w:bookmarkEnd w:id="0"/>
      <w:r>
        <w:rPr>
          <w:rFonts w:ascii="Arial+1" w:hAnsi="Arial+1" w:cs="Arial+1"/>
          <w:sz w:val="17"/>
          <w:szCs w:val="17"/>
        </w:rPr>
        <w:t>[</w:t>
      </w:r>
      <w:r>
        <w:rPr>
          <w:rFonts w:ascii="Arial" w:hAnsi="Arial" w:cs="Arial"/>
          <w:sz w:val="17"/>
          <w:szCs w:val="17"/>
        </w:rPr>
        <w:t>Конец Стандарта</w:t>
      </w:r>
      <w:r>
        <w:rPr>
          <w:rFonts w:ascii="Arial+1" w:hAnsi="Arial+1" w:cs="Arial+1"/>
          <w:sz w:val="17"/>
          <w:szCs w:val="17"/>
        </w:rPr>
        <w:t>]</w:t>
      </w:r>
    </w:p>
    <w:sectPr w:rsidR="005707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,Italic"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7D8"/>
    <w:rsid w:val="00117CC7"/>
    <w:rsid w:val="00260C7A"/>
    <w:rsid w:val="005707D8"/>
    <w:rsid w:val="0065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07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70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07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07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70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07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2013-08-06T08:54:00Z</dcterms:created>
  <dcterms:modified xsi:type="dcterms:W3CDTF">2013-08-06T09:05:00Z</dcterms:modified>
</cp:coreProperties>
</file>