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noProof/>
          <w:sz w:val="17"/>
          <w:szCs w:val="17"/>
          <w:lang w:eastAsia="ru-RU"/>
        </w:rPr>
        <w:drawing>
          <wp:inline distT="0" distB="0" distL="0" distR="0">
            <wp:extent cx="5940425" cy="110203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jc w:val="center"/>
        <w:rPr>
          <w:rFonts w:ascii="Arial,Bold+1" w:hAnsi="Arial,Bold+1" w:cs="Arial,Bold+1"/>
          <w:b/>
          <w:bCs/>
          <w:sz w:val="32"/>
          <w:szCs w:val="32"/>
        </w:rPr>
      </w:pPr>
      <w:r w:rsidRPr="00965733">
        <w:rPr>
          <w:rFonts w:ascii="Arial,Bold" w:hAnsi="Arial,Bold" w:cs="Arial,Bold"/>
          <w:b/>
          <w:bCs/>
          <w:sz w:val="32"/>
          <w:szCs w:val="32"/>
        </w:rPr>
        <w:t>СТАНДАРТ</w:t>
      </w:r>
      <w:r w:rsidRPr="00965733">
        <w:rPr>
          <w:rFonts w:ascii="Arial,Bold+1" w:hAnsi="Arial,Bold+1" w:cs="Arial,Bold+1"/>
          <w:b/>
          <w:bCs/>
          <w:sz w:val="32"/>
          <w:szCs w:val="32"/>
        </w:rPr>
        <w:t xml:space="preserve"> ST.63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733">
        <w:rPr>
          <w:rFonts w:ascii="Arial" w:hAnsi="Arial" w:cs="Arial"/>
          <w:sz w:val="24"/>
          <w:szCs w:val="24"/>
        </w:rPr>
        <w:t>РЕКОМЕНДАЦИИ ПО СОДЕРЖАНИЮ И СТРУКТУРЕ БЮЛЛЕТЕНЕЙ ТОВАРНЫХ ЗНАКОВ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  <w:r w:rsidRPr="00965733">
        <w:rPr>
          <w:rFonts w:ascii="Arial,Italic" w:hAnsi="Arial,Italic" w:cs="Arial,Italic"/>
          <w:i/>
          <w:iCs/>
          <w:sz w:val="17"/>
          <w:szCs w:val="17"/>
        </w:rPr>
        <w:t>Пересмотренный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те</w:t>
      </w:r>
      <w:proofErr w:type="gramStart"/>
      <w:r w:rsidRPr="00965733">
        <w:rPr>
          <w:rFonts w:ascii="Arial,Italic" w:hAnsi="Arial,Italic" w:cs="Arial,Italic"/>
          <w:i/>
          <w:iCs/>
          <w:sz w:val="17"/>
          <w:szCs w:val="17"/>
        </w:rPr>
        <w:t>кст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пр</w:t>
      </w:r>
      <w:proofErr w:type="gramEnd"/>
      <w:r w:rsidRPr="00965733">
        <w:rPr>
          <w:rFonts w:ascii="Arial,Italic" w:hAnsi="Arial,Italic" w:cs="Arial,Italic"/>
          <w:i/>
          <w:iCs/>
          <w:sz w:val="17"/>
          <w:szCs w:val="17"/>
        </w:rPr>
        <w:t>инят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Исполнительным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координационным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Комитетом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ПКИПС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+1" w:hAnsi="Arial,Italic+1" w:cs="Arial,Italic+1"/>
          <w:i/>
          <w:iCs/>
          <w:sz w:val="17"/>
          <w:szCs w:val="17"/>
        </w:rPr>
      </w:pPr>
      <w:r w:rsidRPr="00965733">
        <w:rPr>
          <w:rFonts w:ascii="Arial,Italic" w:hAnsi="Arial,Italic" w:cs="Arial,Italic"/>
          <w:i/>
          <w:iCs/>
          <w:sz w:val="17"/>
          <w:szCs w:val="17"/>
        </w:rPr>
        <w:t>на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двадцать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пятой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сессии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 21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ноября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1997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965733">
        <w:rPr>
          <w:rFonts w:ascii="Arial" w:hAnsi="Arial" w:cs="Arial"/>
          <w:b/>
          <w:sz w:val="17"/>
          <w:szCs w:val="17"/>
        </w:rPr>
        <w:t>ВВЕДЕНИЕ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1. </w:t>
      </w:r>
      <w:r w:rsidRPr="00965733">
        <w:rPr>
          <w:rFonts w:ascii="Arial" w:hAnsi="Arial" w:cs="Arial"/>
          <w:sz w:val="17"/>
          <w:szCs w:val="17"/>
        </w:rPr>
        <w:t>Стандарт предназначен для национальных и региональных органов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которые на основе национальных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законов или международных конвенций о промышленной собственности публикуют сообщения о заявках </w:t>
      </w:r>
      <w:proofErr w:type="gramStart"/>
      <w:r w:rsidRPr="00965733">
        <w:rPr>
          <w:rFonts w:ascii="Arial" w:hAnsi="Arial" w:cs="Arial"/>
          <w:sz w:val="17"/>
          <w:szCs w:val="17"/>
        </w:rPr>
        <w:t>на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товарные знаки или их регистрации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2. </w:t>
      </w:r>
      <w:r w:rsidRPr="00965733">
        <w:rPr>
          <w:rFonts w:ascii="Arial" w:hAnsi="Arial" w:cs="Arial"/>
          <w:sz w:val="17"/>
          <w:szCs w:val="17"/>
        </w:rPr>
        <w:t>В настоящее время имеются значительные различия в содержании и структуре бюллетеней товарных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знаков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издаваемых различными ведомствами по промышленной собственности и другими органами в виде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отдельных бюллетеней или как часть комплексного бюллетеня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В частности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имеются различия </w:t>
      </w:r>
      <w:proofErr w:type="gramStart"/>
      <w:r w:rsidRPr="00965733">
        <w:rPr>
          <w:rFonts w:ascii="Arial" w:hAnsi="Arial" w:cs="Arial"/>
          <w:sz w:val="17"/>
          <w:szCs w:val="17"/>
        </w:rPr>
        <w:t>в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представлении данных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особенно в использовании элементов данных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для которых имеются </w:t>
      </w:r>
      <w:proofErr w:type="gramStart"/>
      <w:r w:rsidRPr="00965733">
        <w:rPr>
          <w:rFonts w:ascii="Arial" w:hAnsi="Arial" w:cs="Arial"/>
          <w:sz w:val="17"/>
          <w:szCs w:val="17"/>
        </w:rPr>
        <w:t>идентифицирующие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коды ИНИД согласно стандарту ВОИС </w:t>
      </w:r>
      <w:r w:rsidRPr="00965733">
        <w:rPr>
          <w:rFonts w:ascii="Arial+1" w:hAnsi="Arial+1" w:cs="Arial+1"/>
          <w:sz w:val="17"/>
          <w:szCs w:val="17"/>
        </w:rPr>
        <w:t xml:space="preserve">ST.60, </w:t>
      </w:r>
      <w:r w:rsidRPr="00965733">
        <w:rPr>
          <w:rFonts w:ascii="Arial" w:hAnsi="Arial" w:cs="Arial"/>
          <w:sz w:val="17"/>
          <w:szCs w:val="17"/>
        </w:rPr>
        <w:t>а также в использовании различных последовательностей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сообщений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 xml:space="preserve">Цель стандарта </w:t>
      </w:r>
      <w:r w:rsidRPr="00965733">
        <w:rPr>
          <w:rFonts w:ascii="Arial+1" w:hAnsi="Arial+1" w:cs="Arial+1"/>
          <w:sz w:val="17"/>
          <w:szCs w:val="17"/>
        </w:rPr>
        <w:t xml:space="preserve">- </w:t>
      </w:r>
      <w:r w:rsidRPr="00965733">
        <w:rPr>
          <w:rFonts w:ascii="Arial" w:hAnsi="Arial" w:cs="Arial"/>
          <w:sz w:val="17"/>
          <w:szCs w:val="17"/>
        </w:rPr>
        <w:t xml:space="preserve">обеспечить унифицированное представление данных о товарных знаках </w:t>
      </w:r>
      <w:proofErr w:type="gramStart"/>
      <w:r w:rsidRPr="00965733">
        <w:rPr>
          <w:rFonts w:ascii="Arial" w:hAnsi="Arial" w:cs="Arial"/>
          <w:sz w:val="17"/>
          <w:szCs w:val="17"/>
        </w:rPr>
        <w:t>для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облегчения доступа к информации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содержащейся в бюллетене товарных знаков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965733">
        <w:rPr>
          <w:rFonts w:ascii="Arial" w:hAnsi="Arial" w:cs="Arial"/>
          <w:b/>
          <w:sz w:val="17"/>
          <w:szCs w:val="17"/>
        </w:rPr>
        <w:t>ОПРЕДЕЛЕНИЯ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3. </w:t>
      </w:r>
      <w:r w:rsidRPr="00965733">
        <w:rPr>
          <w:rFonts w:ascii="Arial" w:hAnsi="Arial" w:cs="Arial"/>
          <w:sz w:val="17"/>
          <w:szCs w:val="17"/>
        </w:rPr>
        <w:t>В данном стандарте выражение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(i) .</w:t>
      </w:r>
      <w:r w:rsidRPr="00965733">
        <w:rPr>
          <w:rFonts w:ascii="Arial" w:hAnsi="Arial" w:cs="Arial"/>
          <w:sz w:val="17"/>
          <w:szCs w:val="17"/>
        </w:rPr>
        <w:t>товарный знак</w:t>
      </w:r>
      <w:proofErr w:type="gramStart"/>
      <w:r w:rsidRPr="00965733">
        <w:rPr>
          <w:rFonts w:ascii="Arial+1" w:hAnsi="Arial+1" w:cs="Arial+1"/>
          <w:sz w:val="17"/>
          <w:szCs w:val="17"/>
        </w:rPr>
        <w:t>.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 </w:t>
      </w:r>
      <w:proofErr w:type="gramStart"/>
      <w:r w:rsidRPr="00965733">
        <w:rPr>
          <w:rFonts w:ascii="Arial" w:hAnsi="Arial" w:cs="Arial"/>
          <w:sz w:val="17"/>
          <w:szCs w:val="17"/>
        </w:rPr>
        <w:t>о</w:t>
      </w:r>
      <w:proofErr w:type="gramEnd"/>
      <w:r w:rsidRPr="00965733">
        <w:rPr>
          <w:rFonts w:ascii="Arial" w:hAnsi="Arial" w:cs="Arial"/>
          <w:sz w:val="17"/>
          <w:szCs w:val="17"/>
        </w:rPr>
        <w:t>значает товарные знаки и знаки обслуживания любого рода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а также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коллективные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сертификационные и гарантийные знаки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</w:t>
      </w:r>
      <w:proofErr w:type="spellEnd"/>
      <w:r w:rsidRPr="00965733">
        <w:rPr>
          <w:rFonts w:ascii="Arial+1" w:hAnsi="Arial+1" w:cs="Arial+1"/>
          <w:sz w:val="17"/>
          <w:szCs w:val="17"/>
        </w:rPr>
        <w:t>) .</w:t>
      </w:r>
      <w:r w:rsidRPr="00965733">
        <w:rPr>
          <w:rFonts w:ascii="Arial" w:hAnsi="Arial" w:cs="Arial"/>
          <w:sz w:val="17"/>
          <w:szCs w:val="17"/>
        </w:rPr>
        <w:t>бюллетень товарных знаков</w:t>
      </w:r>
      <w:proofErr w:type="gramStart"/>
      <w:r w:rsidRPr="00965733">
        <w:rPr>
          <w:rFonts w:ascii="Arial+1" w:hAnsi="Arial+1" w:cs="Arial+1"/>
          <w:sz w:val="17"/>
          <w:szCs w:val="17"/>
        </w:rPr>
        <w:t>.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 - </w:t>
      </w:r>
      <w:proofErr w:type="gramStart"/>
      <w:r w:rsidRPr="00965733">
        <w:rPr>
          <w:rFonts w:ascii="Arial" w:hAnsi="Arial" w:cs="Arial"/>
          <w:sz w:val="17"/>
          <w:szCs w:val="17"/>
        </w:rPr>
        <w:t>о</w:t>
      </w:r>
      <w:proofErr w:type="gramEnd"/>
      <w:r w:rsidRPr="00965733">
        <w:rPr>
          <w:rFonts w:ascii="Arial" w:hAnsi="Arial" w:cs="Arial"/>
          <w:sz w:val="17"/>
          <w:szCs w:val="17"/>
        </w:rPr>
        <w:t>фициальное издание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содержащее сообщения о товарных знаках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в соответствии с требованиями национальных законов или международных конвенций о </w:t>
      </w:r>
      <w:proofErr w:type="gramStart"/>
      <w:r w:rsidRPr="00965733">
        <w:rPr>
          <w:rFonts w:ascii="Arial" w:hAnsi="Arial" w:cs="Arial"/>
          <w:sz w:val="17"/>
          <w:szCs w:val="17"/>
        </w:rPr>
        <w:t>промышленной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собственности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 xml:space="preserve">ИНИД </w:t>
      </w:r>
      <w:r w:rsidRPr="00965733">
        <w:rPr>
          <w:rFonts w:ascii="Arial+1" w:hAnsi="Arial+1" w:cs="Arial+1"/>
          <w:sz w:val="17"/>
          <w:szCs w:val="17"/>
        </w:rPr>
        <w:t xml:space="preserve">- </w:t>
      </w:r>
      <w:r w:rsidRPr="00965733">
        <w:rPr>
          <w:rFonts w:ascii="Arial" w:hAnsi="Arial" w:cs="Arial"/>
          <w:sz w:val="17"/>
          <w:szCs w:val="17"/>
        </w:rPr>
        <w:t xml:space="preserve">аббревиатура английского выражения </w:t>
      </w:r>
      <w:r w:rsidRPr="00965733">
        <w:rPr>
          <w:rFonts w:ascii="Arial+1" w:hAnsi="Arial+1" w:cs="Arial+1"/>
          <w:sz w:val="17"/>
          <w:szCs w:val="17"/>
        </w:rPr>
        <w:t>«</w:t>
      </w:r>
      <w:r w:rsidRPr="00965733">
        <w:rPr>
          <w:rFonts w:ascii="Arial" w:hAnsi="Arial" w:cs="Arial"/>
          <w:sz w:val="17"/>
          <w:szCs w:val="17"/>
        </w:rPr>
        <w:t xml:space="preserve">Международные цифровые коды </w:t>
      </w:r>
      <w:proofErr w:type="gramStart"/>
      <w:r w:rsidRPr="00965733">
        <w:rPr>
          <w:rFonts w:ascii="Arial" w:hAnsi="Arial" w:cs="Arial"/>
          <w:sz w:val="17"/>
          <w:szCs w:val="17"/>
        </w:rPr>
        <w:t>для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идентификации данных</w:t>
      </w:r>
      <w:r w:rsidRPr="00965733">
        <w:rPr>
          <w:rFonts w:ascii="Arial+1" w:hAnsi="Arial+1" w:cs="Arial+1"/>
          <w:sz w:val="17"/>
          <w:szCs w:val="17"/>
        </w:rPr>
        <w:t>».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965733">
        <w:rPr>
          <w:rFonts w:ascii="Arial" w:hAnsi="Arial" w:cs="Arial"/>
          <w:b/>
          <w:sz w:val="17"/>
          <w:szCs w:val="17"/>
        </w:rPr>
        <w:t>ССЫЛКИ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4. </w:t>
      </w:r>
      <w:r w:rsidRPr="00965733">
        <w:rPr>
          <w:rFonts w:ascii="Arial" w:hAnsi="Arial" w:cs="Arial"/>
          <w:sz w:val="17"/>
          <w:szCs w:val="17"/>
        </w:rPr>
        <w:t>В данном стандарте имеются ссылки на следующие стандарты ВОИС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 ВОИС </w:t>
      </w:r>
      <w:r w:rsidRPr="00965733">
        <w:rPr>
          <w:rFonts w:ascii="Arial+1" w:hAnsi="Arial+1" w:cs="Arial+1"/>
          <w:sz w:val="17"/>
          <w:szCs w:val="17"/>
        </w:rPr>
        <w:t xml:space="preserve">ST.2 </w:t>
      </w:r>
      <w:r w:rsidRPr="00965733">
        <w:rPr>
          <w:rFonts w:cs="Arial+1"/>
          <w:sz w:val="17"/>
          <w:szCs w:val="17"/>
        </w:rPr>
        <w:tab/>
      </w:r>
      <w:r w:rsidRPr="00965733">
        <w:rPr>
          <w:rFonts w:ascii="Arial" w:hAnsi="Arial" w:cs="Arial"/>
          <w:sz w:val="17"/>
          <w:szCs w:val="17"/>
        </w:rPr>
        <w:t xml:space="preserve">Стандартное обозначение календарных дат с использованием </w:t>
      </w:r>
      <w:proofErr w:type="gramStart"/>
      <w:r w:rsidRPr="00965733">
        <w:rPr>
          <w:rFonts w:ascii="Arial" w:hAnsi="Arial" w:cs="Arial"/>
          <w:sz w:val="17"/>
          <w:szCs w:val="17"/>
        </w:rPr>
        <w:t>григорианского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календаря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 ВОИС </w:t>
      </w:r>
      <w:r w:rsidRPr="00965733">
        <w:rPr>
          <w:rFonts w:ascii="Arial+1" w:hAnsi="Arial+1" w:cs="Arial+1"/>
          <w:sz w:val="17"/>
          <w:szCs w:val="17"/>
        </w:rPr>
        <w:t xml:space="preserve">ST.3 </w:t>
      </w:r>
      <w:r w:rsidRPr="00965733">
        <w:rPr>
          <w:rFonts w:cs="Arial+1"/>
          <w:sz w:val="17"/>
          <w:szCs w:val="17"/>
        </w:rPr>
        <w:tab/>
      </w:r>
      <w:r w:rsidRPr="00965733">
        <w:rPr>
          <w:rFonts w:ascii="Arial" w:hAnsi="Arial" w:cs="Arial"/>
          <w:sz w:val="17"/>
          <w:szCs w:val="17"/>
        </w:rPr>
        <w:t xml:space="preserve">Рекомендуемые стандартные </w:t>
      </w:r>
      <w:proofErr w:type="spellStart"/>
      <w:r w:rsidRPr="00965733">
        <w:rPr>
          <w:rFonts w:ascii="Arial" w:hAnsi="Arial" w:cs="Arial"/>
          <w:sz w:val="17"/>
          <w:szCs w:val="17"/>
        </w:rPr>
        <w:t>двубуквенные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коды для представления стран</w:t>
      </w:r>
      <w:r w:rsidRPr="00965733">
        <w:rPr>
          <w:rFonts w:ascii="Arial+1" w:hAnsi="Arial+1" w:cs="Arial+1"/>
          <w:sz w:val="17"/>
          <w:szCs w:val="17"/>
        </w:rPr>
        <w:t>,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А</w:t>
      </w:r>
      <w:r w:rsidRPr="00965733">
        <w:rPr>
          <w:rFonts w:ascii="Arial" w:hAnsi="Arial" w:cs="Arial"/>
          <w:sz w:val="17"/>
          <w:szCs w:val="17"/>
        </w:rPr>
        <w:t>дминистративных</w:t>
      </w:r>
      <w:r>
        <w:rPr>
          <w:rFonts w:ascii="Arial" w:hAnsi="Arial" w:cs="Arial"/>
          <w:sz w:val="17"/>
          <w:szCs w:val="17"/>
        </w:rPr>
        <w:t xml:space="preserve"> </w:t>
      </w:r>
      <w:r w:rsidRPr="00965733">
        <w:rPr>
          <w:rFonts w:ascii="Arial,Bold" w:hAnsi="Arial,Bold" w:cs="Arial,Bold"/>
          <w:sz w:val="20"/>
          <w:szCs w:val="20"/>
        </w:rPr>
        <w:t>единиц и межправительственных организаций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 </w:t>
      </w:r>
      <w:r w:rsidRPr="00965733">
        <w:rPr>
          <w:rFonts w:ascii="Arial+1" w:hAnsi="Arial+1" w:cs="Arial+1"/>
          <w:sz w:val="17"/>
          <w:szCs w:val="17"/>
        </w:rPr>
        <w:t xml:space="preserve">ST.10/D </w:t>
      </w:r>
      <w:r w:rsidRPr="00965733">
        <w:rPr>
          <w:rFonts w:cs="Arial+1"/>
          <w:sz w:val="17"/>
          <w:szCs w:val="17"/>
        </w:rPr>
        <w:tab/>
      </w:r>
      <w:r w:rsidRPr="00965733">
        <w:rPr>
          <w:rFonts w:ascii="Arial" w:hAnsi="Arial" w:cs="Arial"/>
          <w:sz w:val="17"/>
          <w:szCs w:val="17"/>
        </w:rPr>
        <w:t>Руководство по физическим характеристикам патентных документов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proofErr w:type="gramStart"/>
      <w:r w:rsidRPr="00965733">
        <w:rPr>
          <w:rFonts w:ascii="Arial" w:hAnsi="Arial" w:cs="Arial"/>
          <w:sz w:val="17"/>
          <w:szCs w:val="17"/>
        </w:rPr>
        <w:t>в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частности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proofErr w:type="gramStart"/>
      <w:r w:rsidRPr="00965733">
        <w:rPr>
          <w:rFonts w:ascii="Arial" w:hAnsi="Arial" w:cs="Arial"/>
          <w:sz w:val="17"/>
          <w:szCs w:val="17"/>
        </w:rPr>
        <w:t>относящимся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к </w:t>
      </w:r>
      <w:proofErr w:type="spellStart"/>
      <w:r w:rsidRPr="00965733">
        <w:rPr>
          <w:rFonts w:ascii="Arial" w:hAnsi="Arial" w:cs="Arial"/>
          <w:sz w:val="17"/>
          <w:szCs w:val="17"/>
        </w:rPr>
        <w:t>репродуцируемости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и читабельности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 ВОИС </w:t>
      </w:r>
      <w:r w:rsidRPr="00965733">
        <w:rPr>
          <w:rFonts w:ascii="Arial+1" w:hAnsi="Arial+1" w:cs="Arial+1"/>
          <w:sz w:val="17"/>
          <w:szCs w:val="17"/>
        </w:rPr>
        <w:t xml:space="preserve">ST.60 </w:t>
      </w:r>
      <w:r w:rsidRPr="00965733">
        <w:rPr>
          <w:rFonts w:ascii="Arial" w:hAnsi="Arial" w:cs="Arial"/>
          <w:sz w:val="17"/>
          <w:szCs w:val="17"/>
        </w:rPr>
        <w:t>Рекомендации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относящиеся к библиографическим данным о товарных знаках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r w:rsidRPr="00965733">
        <w:rPr>
          <w:rFonts w:ascii="Arial" w:hAnsi="Arial" w:cs="Arial"/>
          <w:sz w:val="17"/>
          <w:szCs w:val="17"/>
        </w:rPr>
        <w:t>Идентификация и обязательный минимум</w:t>
      </w:r>
      <w:r w:rsidRPr="00965733">
        <w:rPr>
          <w:rFonts w:ascii="Arial+1" w:hAnsi="Arial+1" w:cs="Arial+1"/>
          <w:sz w:val="17"/>
          <w:szCs w:val="17"/>
        </w:rPr>
        <w:t>).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65733">
        <w:rPr>
          <w:rFonts w:ascii="Arial" w:hAnsi="Arial" w:cs="Arial"/>
          <w:b/>
          <w:sz w:val="17"/>
          <w:szCs w:val="17"/>
        </w:rPr>
        <w:lastRenderedPageBreak/>
        <w:t>РЕКОМЕНДАЦИИ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  <w:r w:rsidRPr="00965733">
        <w:rPr>
          <w:rFonts w:ascii="Arial,Italic" w:hAnsi="Arial,Italic" w:cs="Arial,Italic"/>
          <w:i/>
          <w:iCs/>
          <w:sz w:val="17"/>
          <w:szCs w:val="17"/>
        </w:rPr>
        <w:t>Формат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бюллетеня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товарных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знаков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5. </w:t>
      </w:r>
      <w:r w:rsidRPr="00965733">
        <w:rPr>
          <w:rFonts w:ascii="Arial" w:hAnsi="Arial" w:cs="Arial"/>
          <w:sz w:val="17"/>
          <w:szCs w:val="17"/>
        </w:rPr>
        <w:t>Бюллетень товарных знаков должен иметь формат А</w:t>
      </w:r>
      <w:proofErr w:type="gramStart"/>
      <w:r w:rsidRPr="00965733">
        <w:rPr>
          <w:rFonts w:ascii="Arial+1" w:hAnsi="Arial+1" w:cs="Arial+1"/>
          <w:sz w:val="17"/>
          <w:szCs w:val="17"/>
        </w:rPr>
        <w:t>4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 (297 </w:t>
      </w:r>
      <w:r w:rsidRPr="00965733">
        <w:rPr>
          <w:rFonts w:ascii="Arial" w:hAnsi="Arial" w:cs="Arial"/>
          <w:sz w:val="17"/>
          <w:szCs w:val="17"/>
        </w:rPr>
        <w:t xml:space="preserve">х </w:t>
      </w:r>
      <w:r w:rsidRPr="00965733">
        <w:rPr>
          <w:rFonts w:ascii="Arial+1" w:hAnsi="Arial+1" w:cs="Arial+1"/>
          <w:sz w:val="17"/>
          <w:szCs w:val="17"/>
        </w:rPr>
        <w:t xml:space="preserve">210 </w:t>
      </w:r>
      <w:r w:rsidRPr="00965733">
        <w:rPr>
          <w:rFonts w:ascii="Arial" w:hAnsi="Arial" w:cs="Arial"/>
          <w:sz w:val="17"/>
          <w:szCs w:val="17"/>
        </w:rPr>
        <w:t>мм</w:t>
      </w:r>
      <w:r w:rsidRPr="00965733">
        <w:rPr>
          <w:rFonts w:ascii="Arial+1" w:hAnsi="Arial+1" w:cs="Arial+1"/>
          <w:sz w:val="17"/>
          <w:szCs w:val="17"/>
        </w:rPr>
        <w:t xml:space="preserve">). </w:t>
      </w:r>
      <w:r w:rsidRPr="00965733">
        <w:rPr>
          <w:rFonts w:ascii="Arial" w:hAnsi="Arial" w:cs="Arial"/>
          <w:sz w:val="17"/>
          <w:szCs w:val="17"/>
        </w:rPr>
        <w:t>Если формат А</w:t>
      </w:r>
      <w:proofErr w:type="gramStart"/>
      <w:r w:rsidRPr="00965733">
        <w:rPr>
          <w:rFonts w:ascii="Arial+1" w:hAnsi="Arial+1" w:cs="Arial+1"/>
          <w:sz w:val="17"/>
          <w:szCs w:val="17"/>
        </w:rPr>
        <w:t>4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не применяется</w:t>
      </w:r>
      <w:r w:rsidRPr="00965733">
        <w:rPr>
          <w:rFonts w:ascii="Arial+1" w:hAnsi="Arial+1" w:cs="Arial+1"/>
          <w:sz w:val="17"/>
          <w:szCs w:val="17"/>
        </w:rPr>
        <w:t>,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 рекомендуется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чтобы используемый формат не превышал существенно формат А</w:t>
      </w:r>
      <w:r w:rsidRPr="00965733">
        <w:rPr>
          <w:rFonts w:ascii="Arial+1" w:hAnsi="Arial+1" w:cs="Arial+1"/>
          <w:sz w:val="17"/>
          <w:szCs w:val="17"/>
        </w:rPr>
        <w:t xml:space="preserve">4 </w:t>
      </w:r>
      <w:r w:rsidRPr="00965733">
        <w:rPr>
          <w:rFonts w:ascii="Arial" w:hAnsi="Arial" w:cs="Arial"/>
          <w:sz w:val="17"/>
          <w:szCs w:val="17"/>
        </w:rPr>
        <w:t xml:space="preserve">в каждом </w:t>
      </w:r>
      <w:proofErr w:type="gramStart"/>
      <w:r w:rsidRPr="00965733">
        <w:rPr>
          <w:rFonts w:ascii="Arial" w:hAnsi="Arial" w:cs="Arial"/>
          <w:sz w:val="17"/>
          <w:szCs w:val="17"/>
        </w:rPr>
        <w:t>из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965733">
        <w:rPr>
          <w:rFonts w:ascii="Arial" w:hAnsi="Arial" w:cs="Arial"/>
          <w:sz w:val="17"/>
          <w:szCs w:val="17"/>
        </w:rPr>
        <w:t>его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измерений или не был существенно меньшим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  <w:r w:rsidRPr="00965733">
        <w:rPr>
          <w:rFonts w:ascii="Arial,Italic" w:hAnsi="Arial,Italic" w:cs="Arial,Italic"/>
          <w:i/>
          <w:iCs/>
          <w:sz w:val="17"/>
          <w:szCs w:val="17"/>
        </w:rPr>
        <w:t>Содержание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и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структура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бюллетеня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товарных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знаков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6. </w:t>
      </w:r>
      <w:r w:rsidRPr="00965733">
        <w:rPr>
          <w:rFonts w:ascii="Arial" w:hAnsi="Arial" w:cs="Arial"/>
          <w:sz w:val="17"/>
          <w:szCs w:val="17"/>
        </w:rPr>
        <w:t>На первой внешней странице обложки бюллетеня товарных знаков должны быть указаны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firstLine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(i) </w:t>
      </w:r>
      <w:r w:rsidRPr="00965733">
        <w:rPr>
          <w:rFonts w:ascii="Arial" w:hAnsi="Arial" w:cs="Arial"/>
          <w:sz w:val="17"/>
          <w:szCs w:val="17"/>
        </w:rPr>
        <w:t>название бюллетеня товарных знаков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наименование национального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регионального или международного органа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сообщения которого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содержатся в бюллетене товарных знаков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год и номер бюллетеня товарных знаков с датой публикации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указанной в соответствии </w:t>
      </w:r>
      <w:proofErr w:type="gramStart"/>
      <w:r w:rsidRPr="00965733">
        <w:rPr>
          <w:rFonts w:ascii="Arial" w:hAnsi="Arial" w:cs="Arial"/>
          <w:sz w:val="17"/>
          <w:szCs w:val="17"/>
        </w:rPr>
        <w:t>со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стандартом ВОИС </w:t>
      </w:r>
      <w:r w:rsidRPr="00965733">
        <w:rPr>
          <w:rFonts w:ascii="Arial+1" w:hAnsi="Arial+1" w:cs="Arial+1"/>
          <w:sz w:val="17"/>
          <w:szCs w:val="17"/>
        </w:rPr>
        <w:t>ST.2</w:t>
      </w:r>
      <w:proofErr w:type="gramStart"/>
      <w:r w:rsidRPr="00965733">
        <w:rPr>
          <w:rFonts w:ascii="Arial+1" w:hAnsi="Arial+1" w:cs="Arial+1"/>
          <w:sz w:val="17"/>
          <w:szCs w:val="17"/>
        </w:rPr>
        <w:t xml:space="preserve"> ;</w:t>
      </w:r>
      <w:proofErr w:type="gramEnd"/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iv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первый и последний номера опубликованных в бюллетене сообщений о заявках или регистрациях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товарных знаков за данный период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если такие сообщения имеются и нумеруются последовательно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(v) </w:t>
      </w:r>
      <w:r w:rsidRPr="00965733">
        <w:rPr>
          <w:rFonts w:ascii="Arial" w:hAnsi="Arial" w:cs="Arial"/>
          <w:sz w:val="17"/>
          <w:szCs w:val="17"/>
        </w:rPr>
        <w:t xml:space="preserve">содержание </w:t>
      </w:r>
      <w:r w:rsidRPr="00965733">
        <w:rPr>
          <w:rFonts w:ascii="Arial+1" w:hAnsi="Arial+1" w:cs="Arial+1"/>
          <w:sz w:val="17"/>
          <w:szCs w:val="17"/>
        </w:rPr>
        <w:t>(</w:t>
      </w:r>
      <w:r w:rsidRPr="00965733">
        <w:rPr>
          <w:rFonts w:ascii="Arial" w:hAnsi="Arial" w:cs="Arial"/>
          <w:sz w:val="17"/>
          <w:szCs w:val="17"/>
        </w:rPr>
        <w:t>оглавление</w:t>
      </w:r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бюллетеня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Номера по </w:t>
      </w:r>
      <w:proofErr w:type="spellStart"/>
      <w:r w:rsidRPr="00965733">
        <w:rPr>
          <w:rFonts w:ascii="Arial" w:hAnsi="Arial" w:cs="Arial"/>
          <w:sz w:val="17"/>
          <w:szCs w:val="17"/>
        </w:rPr>
        <w:t>п</w:t>
      </w:r>
      <w:r w:rsidRPr="00965733">
        <w:rPr>
          <w:rFonts w:ascii="Arial+1" w:hAnsi="Arial+1" w:cs="Arial+1"/>
          <w:sz w:val="17"/>
          <w:szCs w:val="17"/>
        </w:rPr>
        <w:t>.iv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должны указываться только в том случае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когда они составляют непрерывную и полную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последовательность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Если номера не составляют непрерывное множество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запись об этом должна быть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сделана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на первой внешней странице обложки бюллетеня товарных знаков вместе со ссылкой на указатели</w:t>
      </w:r>
      <w:r w:rsidRPr="00965733">
        <w:rPr>
          <w:rFonts w:ascii="Arial+1" w:hAnsi="Arial+1" w:cs="Arial+1"/>
          <w:sz w:val="17"/>
          <w:szCs w:val="17"/>
        </w:rPr>
        <w:t>,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если они имеются в бюллетене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в которых перечислены все номера сообщений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включенных в бюллетень</w:t>
      </w:r>
      <w:r w:rsidRPr="00965733">
        <w:rPr>
          <w:rFonts w:ascii="Arial+1" w:hAnsi="Arial+1" w:cs="Arial+1"/>
          <w:sz w:val="17"/>
          <w:szCs w:val="17"/>
        </w:rPr>
        <w:t>.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Если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информация по п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proofErr w:type="spellStart"/>
      <w:r w:rsidRPr="00965733">
        <w:rPr>
          <w:rFonts w:ascii="Arial+1" w:hAnsi="Arial+1" w:cs="Arial+1"/>
          <w:sz w:val="17"/>
          <w:szCs w:val="17"/>
        </w:rPr>
        <w:t>iv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не может быть опубликована на первой внешней странице обложки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то номера могут быть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помещены на второй внутренней странице обложки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7. </w:t>
      </w:r>
      <w:r w:rsidRPr="00965733">
        <w:rPr>
          <w:rFonts w:ascii="Arial" w:hAnsi="Arial" w:cs="Arial"/>
          <w:sz w:val="17"/>
          <w:szCs w:val="17"/>
        </w:rPr>
        <w:t xml:space="preserve">Содержание </w:t>
      </w:r>
      <w:r w:rsidRPr="00965733">
        <w:rPr>
          <w:rFonts w:ascii="Arial+1" w:hAnsi="Arial+1" w:cs="Arial+1"/>
          <w:sz w:val="17"/>
          <w:szCs w:val="17"/>
        </w:rPr>
        <w:t>(</w:t>
      </w:r>
      <w:r w:rsidRPr="00965733">
        <w:rPr>
          <w:rFonts w:ascii="Arial" w:hAnsi="Arial" w:cs="Arial"/>
          <w:sz w:val="17"/>
          <w:szCs w:val="17"/>
        </w:rPr>
        <w:t>оглавление</w:t>
      </w:r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может быть помещено на первой или второй странице обложки бюллетеня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товарных знаков или в конце бюллетеня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если он является частью другого издания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8. </w:t>
      </w:r>
      <w:r w:rsidRPr="00965733">
        <w:rPr>
          <w:rFonts w:ascii="Arial" w:hAnsi="Arial" w:cs="Arial"/>
          <w:sz w:val="17"/>
          <w:szCs w:val="17"/>
        </w:rPr>
        <w:t>Последовательность разделов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содержащих сообщения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публикуемые в бюллетене товарных знаков</w:t>
      </w:r>
      <w:r w:rsidRPr="00965733">
        <w:rPr>
          <w:rFonts w:ascii="Arial+1" w:hAnsi="Arial+1" w:cs="Arial+1"/>
          <w:sz w:val="17"/>
          <w:szCs w:val="17"/>
        </w:rPr>
        <w:t>,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должна соответствовать последовательности официальной процедуры регистрации товарных знаков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Каждый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выпуск бюллетеня товарных знаков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независимо от того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является ли он отдельным изданием или частью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другого издания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должен содержать следующие сообщения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расположенные по возможности в следующем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порядке</w:t>
      </w:r>
      <w:proofErr w:type="gramEnd"/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(i) </w:t>
      </w:r>
      <w:r w:rsidRPr="00965733">
        <w:rPr>
          <w:rFonts w:ascii="Arial" w:hAnsi="Arial" w:cs="Arial"/>
          <w:sz w:val="17"/>
          <w:szCs w:val="17"/>
        </w:rPr>
        <w:t>сообщения о поданных заявках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сообщения о заявках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прошедших экспертизу и публикуемых для возможного опротестования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сообщения о регистрации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Сообщения по п</w:t>
      </w:r>
      <w:r w:rsidRPr="00965733">
        <w:rPr>
          <w:rFonts w:ascii="Arial+1" w:hAnsi="Arial+1" w:cs="Arial+1"/>
          <w:sz w:val="17"/>
          <w:szCs w:val="17"/>
        </w:rPr>
        <w:t>. 8 (i-</w:t>
      </w:r>
      <w:proofErr w:type="spellStart"/>
      <w:r w:rsidRPr="00965733">
        <w:rPr>
          <w:rFonts w:ascii="Arial+1" w:hAnsi="Arial+1" w:cs="Arial+1"/>
          <w:sz w:val="17"/>
          <w:szCs w:val="17"/>
        </w:rPr>
        <w:t>iii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 xml:space="preserve">должны </w:t>
      </w:r>
      <w:proofErr w:type="gramStart"/>
      <w:r w:rsidRPr="00965733">
        <w:rPr>
          <w:rFonts w:ascii="Arial" w:hAnsi="Arial" w:cs="Arial"/>
          <w:sz w:val="17"/>
          <w:szCs w:val="17"/>
        </w:rPr>
        <w:t>содержать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по меньшей мере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дату подачи заявки</w:t>
      </w:r>
      <w:r w:rsidRPr="00965733">
        <w:rPr>
          <w:rFonts w:ascii="Arial+1" w:hAnsi="Arial+1" w:cs="Arial+1"/>
          <w:sz w:val="17"/>
          <w:szCs w:val="17"/>
        </w:rPr>
        <w:t>/</w:t>
      </w:r>
      <w:r w:rsidRPr="00965733">
        <w:rPr>
          <w:rFonts w:ascii="Arial" w:hAnsi="Arial" w:cs="Arial"/>
          <w:sz w:val="17"/>
          <w:szCs w:val="17"/>
        </w:rPr>
        <w:t xml:space="preserve">регистрации в соответствии со стандартом ВОИС </w:t>
      </w:r>
      <w:r w:rsidRPr="00965733">
        <w:rPr>
          <w:rFonts w:ascii="Arial+1" w:hAnsi="Arial+1" w:cs="Arial+1"/>
          <w:sz w:val="17"/>
          <w:szCs w:val="17"/>
        </w:rPr>
        <w:t>ST.2;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порядковый номер заявки</w:t>
      </w:r>
      <w:r w:rsidRPr="00965733">
        <w:rPr>
          <w:rFonts w:ascii="Arial+1" w:hAnsi="Arial+1" w:cs="Arial+1"/>
          <w:sz w:val="17"/>
          <w:szCs w:val="17"/>
        </w:rPr>
        <w:t>/</w:t>
      </w:r>
      <w:r w:rsidRPr="00965733">
        <w:rPr>
          <w:rFonts w:ascii="Arial" w:hAnsi="Arial" w:cs="Arial"/>
          <w:sz w:val="17"/>
          <w:szCs w:val="17"/>
        </w:rPr>
        <w:t>регистрации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имя и адрес владельца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воспроизведение товарного знака или необходимую информацию для публичного ознакомления с</w:t>
      </w:r>
      <w:r>
        <w:rPr>
          <w:rFonts w:ascii="Arial" w:hAnsi="Arial" w:cs="Arial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воспроизведением знака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товары и услуги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для которых испрашивается охрана товарного знака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9. </w:t>
      </w:r>
      <w:r w:rsidRPr="00965733">
        <w:rPr>
          <w:rFonts w:ascii="Arial" w:hAnsi="Arial" w:cs="Arial"/>
          <w:sz w:val="17"/>
          <w:szCs w:val="17"/>
        </w:rPr>
        <w:t>Далее могут следовать сообщения о продлении срока регистрации и различных видах изменений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правового статуса опубликованных заявок или регистраций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но они могут быть даны также и после сообщений о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публикуемых </w:t>
      </w:r>
      <w:proofErr w:type="gramStart"/>
      <w:r w:rsidRPr="00965733">
        <w:rPr>
          <w:rFonts w:ascii="Arial" w:hAnsi="Arial" w:cs="Arial"/>
          <w:sz w:val="17"/>
          <w:szCs w:val="17"/>
        </w:rPr>
        <w:t>заявках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или зарегистрированных товарных знаках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10. </w:t>
      </w:r>
      <w:r w:rsidRPr="00965733">
        <w:rPr>
          <w:rFonts w:ascii="Arial" w:hAnsi="Arial" w:cs="Arial"/>
          <w:sz w:val="17"/>
          <w:szCs w:val="17"/>
        </w:rPr>
        <w:t>Библиографическим данным в сообщениях по п</w:t>
      </w:r>
      <w:r w:rsidRPr="00965733">
        <w:rPr>
          <w:rFonts w:ascii="Arial+1" w:hAnsi="Arial+1" w:cs="Arial+1"/>
          <w:sz w:val="17"/>
          <w:szCs w:val="17"/>
        </w:rPr>
        <w:t xml:space="preserve">.8 </w:t>
      </w:r>
      <w:r w:rsidRPr="00965733">
        <w:rPr>
          <w:rFonts w:ascii="Arial" w:hAnsi="Arial" w:cs="Arial"/>
          <w:sz w:val="17"/>
          <w:szCs w:val="17"/>
        </w:rPr>
        <w:t>должны предшествовать коды ИНИД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предусмотренные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в стандарте ВОИС </w:t>
      </w:r>
      <w:r w:rsidRPr="00965733">
        <w:rPr>
          <w:rFonts w:ascii="Arial+1" w:hAnsi="Arial+1" w:cs="Arial+1"/>
          <w:sz w:val="17"/>
          <w:szCs w:val="17"/>
        </w:rPr>
        <w:t xml:space="preserve">ST.60. </w:t>
      </w:r>
      <w:r w:rsidRPr="00965733">
        <w:rPr>
          <w:rFonts w:ascii="Arial" w:hAnsi="Arial" w:cs="Arial"/>
          <w:sz w:val="17"/>
          <w:szCs w:val="17"/>
        </w:rPr>
        <w:t>Они должны быть представлены в соответствии с правилами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изложенными в п</w:t>
      </w:r>
      <w:r w:rsidRPr="00965733">
        <w:rPr>
          <w:rFonts w:ascii="Arial+1" w:hAnsi="Arial+1" w:cs="Arial+1"/>
          <w:sz w:val="17"/>
          <w:szCs w:val="17"/>
        </w:rPr>
        <w:t>. 8-17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этого стандарта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11. </w:t>
      </w:r>
      <w:r w:rsidRPr="00965733">
        <w:rPr>
          <w:rFonts w:ascii="Arial" w:hAnsi="Arial" w:cs="Arial"/>
          <w:sz w:val="17"/>
          <w:szCs w:val="17"/>
        </w:rPr>
        <w:t>Сообщения по п</w:t>
      </w:r>
      <w:r w:rsidRPr="00965733">
        <w:rPr>
          <w:rFonts w:ascii="Arial+1" w:hAnsi="Arial+1" w:cs="Arial+1"/>
          <w:sz w:val="17"/>
          <w:szCs w:val="17"/>
        </w:rPr>
        <w:t xml:space="preserve">.8 </w:t>
      </w:r>
      <w:r w:rsidRPr="00965733">
        <w:rPr>
          <w:rFonts w:ascii="Arial" w:hAnsi="Arial" w:cs="Arial"/>
          <w:sz w:val="17"/>
          <w:szCs w:val="17"/>
        </w:rPr>
        <w:t xml:space="preserve">должны быть упорядочены по Международной классификации товаров и услуг </w:t>
      </w:r>
      <w:proofErr w:type="gramStart"/>
      <w:r w:rsidRPr="00965733">
        <w:rPr>
          <w:rFonts w:ascii="Arial" w:hAnsi="Arial" w:cs="Arial"/>
          <w:sz w:val="17"/>
          <w:szCs w:val="17"/>
        </w:rPr>
        <w:t>для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регистрации знаков </w:t>
      </w: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" w:hAnsi="Arial" w:cs="Arial"/>
          <w:sz w:val="17"/>
          <w:szCs w:val="17"/>
        </w:rPr>
        <w:t>Ниццкая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классификация</w:t>
      </w:r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 xml:space="preserve">или национальной классификации знаков или располагаться </w:t>
      </w:r>
      <w:proofErr w:type="gramStart"/>
      <w:r w:rsidRPr="00965733">
        <w:rPr>
          <w:rFonts w:ascii="Arial" w:hAnsi="Arial" w:cs="Arial"/>
          <w:sz w:val="17"/>
          <w:szCs w:val="17"/>
        </w:rPr>
        <w:t>в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порядке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подачи заявок или регистрации товарных знаков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12. </w:t>
      </w:r>
      <w:r w:rsidRPr="00965733">
        <w:rPr>
          <w:rFonts w:ascii="Arial" w:hAnsi="Arial" w:cs="Arial"/>
          <w:sz w:val="17"/>
          <w:szCs w:val="17"/>
        </w:rPr>
        <w:t>Бюллетень товарных знаков может также содержать следующую информацию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(i) </w:t>
      </w:r>
      <w:r w:rsidRPr="00965733">
        <w:rPr>
          <w:rFonts w:ascii="Arial" w:hAnsi="Arial" w:cs="Arial"/>
          <w:sz w:val="17"/>
          <w:szCs w:val="17"/>
        </w:rPr>
        <w:t>официальную информацию о постановлениях в области промышленной собственности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принятых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соответствующим национальным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региональным или международным органом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публикующим или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регистрирующим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товарные знаки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proofErr w:type="spellStart"/>
      <w:proofErr w:type="gramStart"/>
      <w:r w:rsidRPr="00965733">
        <w:rPr>
          <w:rFonts w:ascii="Arial+1" w:hAnsi="Arial+1" w:cs="Arial+1"/>
          <w:sz w:val="17"/>
          <w:szCs w:val="17"/>
        </w:rPr>
        <w:t>c</w:t>
      </w:r>
      <w:proofErr w:type="gramEnd"/>
      <w:r w:rsidRPr="00965733">
        <w:rPr>
          <w:rFonts w:ascii="Arial" w:hAnsi="Arial" w:cs="Arial"/>
          <w:sz w:val="17"/>
          <w:szCs w:val="17"/>
        </w:rPr>
        <w:t>ообщения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о практике и процедурах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упомянутых в </w:t>
      </w:r>
      <w:proofErr w:type="spellStart"/>
      <w:r w:rsidRPr="00965733">
        <w:rPr>
          <w:rFonts w:ascii="Arial" w:hAnsi="Arial" w:cs="Arial"/>
          <w:sz w:val="17"/>
          <w:szCs w:val="17"/>
        </w:rPr>
        <w:t>п</w:t>
      </w:r>
      <w:r w:rsidRPr="00965733">
        <w:rPr>
          <w:rFonts w:ascii="Arial+1" w:hAnsi="Arial+1" w:cs="Arial+1"/>
          <w:sz w:val="17"/>
          <w:szCs w:val="17"/>
        </w:rPr>
        <w:t>.i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 </w:t>
      </w:r>
      <w:r w:rsidRPr="00965733">
        <w:rPr>
          <w:rFonts w:ascii="Arial" w:hAnsi="Arial" w:cs="Arial"/>
          <w:sz w:val="17"/>
          <w:szCs w:val="17"/>
        </w:rPr>
        <w:t>органов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информацию о подписке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фамилии лица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должности или организации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которым должны быть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адресованы любые запросы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iv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информацию об услугах органов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упомянутых в </w:t>
      </w:r>
      <w:proofErr w:type="spellStart"/>
      <w:r w:rsidRPr="00965733">
        <w:rPr>
          <w:rFonts w:ascii="Arial" w:hAnsi="Arial" w:cs="Arial"/>
          <w:sz w:val="17"/>
          <w:szCs w:val="17"/>
        </w:rPr>
        <w:t>п</w:t>
      </w:r>
      <w:r w:rsidRPr="00965733">
        <w:rPr>
          <w:rFonts w:ascii="Arial+1" w:hAnsi="Arial+1" w:cs="Arial+1"/>
          <w:sz w:val="17"/>
          <w:szCs w:val="17"/>
        </w:rPr>
        <w:t>.i</w:t>
      </w:r>
      <w:proofErr w:type="spellEnd"/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(v) </w:t>
      </w:r>
      <w:r w:rsidRPr="00965733">
        <w:rPr>
          <w:rFonts w:ascii="Arial" w:hAnsi="Arial" w:cs="Arial"/>
          <w:sz w:val="17"/>
          <w:szCs w:val="17"/>
        </w:rPr>
        <w:t>информацию о готовности владельца заключить договор о лицензии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vi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>статьи по вопросам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относящимся к товарным знакам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Данную информацию и сообщения рекомендуется давать на первой или последней страницах бюллетеня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товарных знаков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Они также могут быть опубликованы в отдельном журнале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На второй странице обложки или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на последних страницах бюллетеня могут быть помещены рекламные объявления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13. </w:t>
      </w:r>
      <w:r w:rsidRPr="00965733">
        <w:rPr>
          <w:rFonts w:ascii="Arial" w:hAnsi="Arial" w:cs="Arial"/>
          <w:sz w:val="17"/>
          <w:szCs w:val="17"/>
        </w:rPr>
        <w:t>Рекомендуется регулярно публиковать в бюллетене товарных знаков перечень используемых в нем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кодов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например кодов ИНИД согласно стандарту ВОИС </w:t>
      </w:r>
      <w:r w:rsidRPr="00965733">
        <w:rPr>
          <w:rFonts w:ascii="Arial+1" w:hAnsi="Arial+1" w:cs="Arial+1"/>
          <w:sz w:val="17"/>
          <w:szCs w:val="17"/>
        </w:rPr>
        <w:t xml:space="preserve">ST.60 </w:t>
      </w:r>
      <w:r w:rsidRPr="00965733">
        <w:rPr>
          <w:rFonts w:ascii="Arial" w:hAnsi="Arial" w:cs="Arial"/>
          <w:sz w:val="17"/>
          <w:szCs w:val="17"/>
        </w:rPr>
        <w:t xml:space="preserve">и </w:t>
      </w:r>
      <w:proofErr w:type="spellStart"/>
      <w:r w:rsidRPr="00965733">
        <w:rPr>
          <w:rFonts w:ascii="Arial" w:hAnsi="Arial" w:cs="Arial"/>
          <w:sz w:val="17"/>
          <w:szCs w:val="17"/>
        </w:rPr>
        <w:t>двубуквенных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кодов согласно стандарту ВОИС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ST.3.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14. </w:t>
      </w:r>
      <w:r w:rsidRPr="00965733">
        <w:rPr>
          <w:rFonts w:ascii="Arial" w:hAnsi="Arial" w:cs="Arial"/>
          <w:sz w:val="17"/>
          <w:szCs w:val="17"/>
        </w:rPr>
        <w:t>Рекомендуется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чтобы каждое издание бюллетеня товарных знаков содержало </w:t>
      </w:r>
      <w:proofErr w:type="gramStart"/>
      <w:r w:rsidRPr="00965733">
        <w:rPr>
          <w:rFonts w:ascii="Arial" w:hAnsi="Arial" w:cs="Arial"/>
          <w:sz w:val="17"/>
          <w:szCs w:val="17"/>
        </w:rPr>
        <w:t>необходимую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информацию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позволяющую пользователю проводить поиск по различным классам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Это может быть выполнено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путем включения различных видов указателей или перекрестных ссылок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15. </w:t>
      </w:r>
      <w:r w:rsidRPr="00965733">
        <w:rPr>
          <w:rFonts w:ascii="Arial" w:hAnsi="Arial" w:cs="Arial"/>
          <w:sz w:val="17"/>
          <w:szCs w:val="17"/>
        </w:rPr>
        <w:t xml:space="preserve">В бюллетенях товарных знаков должны быть использованы </w:t>
      </w:r>
      <w:proofErr w:type="spellStart"/>
      <w:r w:rsidRPr="00965733">
        <w:rPr>
          <w:rFonts w:ascii="Arial" w:hAnsi="Arial" w:cs="Arial"/>
          <w:sz w:val="17"/>
          <w:szCs w:val="17"/>
        </w:rPr>
        <w:t>двубуквенные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коды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предусмотренные </w:t>
      </w:r>
      <w:proofErr w:type="gramStart"/>
      <w:r w:rsidRPr="00965733">
        <w:rPr>
          <w:rFonts w:ascii="Arial" w:hAnsi="Arial" w:cs="Arial"/>
          <w:sz w:val="17"/>
          <w:szCs w:val="17"/>
        </w:rPr>
        <w:t>в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стандарте ВОИС </w:t>
      </w:r>
      <w:r w:rsidRPr="00965733">
        <w:rPr>
          <w:rFonts w:ascii="Arial+1" w:hAnsi="Arial+1" w:cs="Arial+1"/>
          <w:sz w:val="17"/>
          <w:szCs w:val="17"/>
        </w:rPr>
        <w:t xml:space="preserve">ST.3, </w:t>
      </w:r>
      <w:r w:rsidRPr="00965733">
        <w:rPr>
          <w:rFonts w:ascii="Arial" w:hAnsi="Arial" w:cs="Arial"/>
          <w:sz w:val="17"/>
          <w:szCs w:val="17"/>
        </w:rPr>
        <w:t>например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для идентификации </w:t>
      </w:r>
      <w:proofErr w:type="gramStart"/>
      <w:r w:rsidRPr="00965733">
        <w:rPr>
          <w:rFonts w:ascii="Arial" w:hAnsi="Arial" w:cs="Arial"/>
          <w:sz w:val="17"/>
          <w:szCs w:val="17"/>
        </w:rPr>
        <w:t>национального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регионального или международного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органа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публикующего или регистрирующего товарные знаки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либо для идентификации страны</w:t>
      </w:r>
      <w:r w:rsidRPr="00965733">
        <w:rPr>
          <w:rFonts w:ascii="Arial+1" w:hAnsi="Arial+1" w:cs="Arial+1"/>
          <w:sz w:val="17"/>
          <w:szCs w:val="17"/>
        </w:rPr>
        <w:t>/</w:t>
      </w:r>
      <w:r w:rsidRPr="00965733">
        <w:rPr>
          <w:rFonts w:ascii="Arial" w:hAnsi="Arial" w:cs="Arial"/>
          <w:sz w:val="17"/>
          <w:szCs w:val="17"/>
        </w:rPr>
        <w:t>организации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приоритета и т</w:t>
      </w:r>
      <w:r w:rsidRPr="00965733">
        <w:rPr>
          <w:rFonts w:ascii="Arial+1" w:hAnsi="Arial+1" w:cs="Arial+1"/>
          <w:sz w:val="17"/>
          <w:szCs w:val="17"/>
        </w:rPr>
        <w:t>.</w:t>
      </w:r>
      <w:r w:rsidRPr="00965733">
        <w:rPr>
          <w:rFonts w:ascii="Arial" w:hAnsi="Arial" w:cs="Arial"/>
          <w:sz w:val="17"/>
          <w:szCs w:val="17"/>
        </w:rPr>
        <w:t>д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16. </w:t>
      </w:r>
      <w:r w:rsidRPr="00965733">
        <w:rPr>
          <w:rFonts w:ascii="Arial" w:hAnsi="Arial" w:cs="Arial"/>
          <w:sz w:val="17"/>
          <w:szCs w:val="17"/>
        </w:rPr>
        <w:t xml:space="preserve">Для удобства пользования и во избежание возможных затруднений при идентификации бюллетеня </w:t>
      </w:r>
      <w:proofErr w:type="gramStart"/>
      <w:r w:rsidRPr="00965733">
        <w:rPr>
          <w:rFonts w:ascii="Arial" w:hAnsi="Arial" w:cs="Arial"/>
          <w:sz w:val="17"/>
          <w:szCs w:val="17"/>
        </w:rPr>
        <w:t>при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965733">
        <w:rPr>
          <w:rFonts w:ascii="Arial" w:hAnsi="Arial" w:cs="Arial"/>
          <w:sz w:val="17"/>
          <w:szCs w:val="17"/>
        </w:rPr>
        <w:t>ксерокопировании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страниц рекомендуется на каждой странице в дополнение к номеру страницы печатать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следующую информацию</w:t>
      </w:r>
      <w:r w:rsidRPr="00965733">
        <w:rPr>
          <w:rFonts w:ascii="Arial+1" w:hAnsi="Arial+1" w:cs="Arial+1"/>
          <w:sz w:val="17"/>
          <w:szCs w:val="17"/>
        </w:rPr>
        <w:t>: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(i) </w:t>
      </w:r>
      <w:r w:rsidRPr="00965733">
        <w:rPr>
          <w:rFonts w:ascii="Arial" w:hAnsi="Arial" w:cs="Arial"/>
          <w:sz w:val="17"/>
          <w:szCs w:val="17"/>
        </w:rPr>
        <w:t>название бюллетеня товарных знаков или его аббревиатуру</w:t>
      </w:r>
      <w:r w:rsidRPr="00965733">
        <w:rPr>
          <w:rFonts w:ascii="Arial+1" w:hAnsi="Arial+1" w:cs="Arial+1"/>
          <w:sz w:val="17"/>
          <w:szCs w:val="17"/>
        </w:rPr>
        <w:t>;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>(</w:t>
      </w:r>
      <w:proofErr w:type="spellStart"/>
      <w:r w:rsidRPr="00965733">
        <w:rPr>
          <w:rFonts w:ascii="Arial+1" w:hAnsi="Arial+1" w:cs="Arial+1"/>
          <w:sz w:val="17"/>
          <w:szCs w:val="17"/>
        </w:rPr>
        <w:t>ii</w:t>
      </w:r>
      <w:proofErr w:type="spellEnd"/>
      <w:r w:rsidRPr="00965733">
        <w:rPr>
          <w:rFonts w:ascii="Arial+1" w:hAnsi="Arial+1" w:cs="Arial+1"/>
          <w:sz w:val="17"/>
          <w:szCs w:val="17"/>
        </w:rPr>
        <w:t xml:space="preserve">) </w:t>
      </w:r>
      <w:r w:rsidRPr="00965733">
        <w:rPr>
          <w:rFonts w:ascii="Arial" w:hAnsi="Arial" w:cs="Arial"/>
          <w:sz w:val="17"/>
          <w:szCs w:val="17"/>
        </w:rPr>
        <w:t xml:space="preserve">номер издания и дату его публикации в соответствии со стандартом ВОИС </w:t>
      </w:r>
      <w:r w:rsidRPr="00965733">
        <w:rPr>
          <w:rFonts w:ascii="Arial+1" w:hAnsi="Arial+1" w:cs="Arial+1"/>
          <w:sz w:val="17"/>
          <w:szCs w:val="17"/>
        </w:rPr>
        <w:t xml:space="preserve">ST.2 </w:t>
      </w:r>
      <w:r w:rsidRPr="00965733">
        <w:rPr>
          <w:rFonts w:ascii="Arial" w:hAnsi="Arial" w:cs="Arial"/>
          <w:sz w:val="17"/>
          <w:szCs w:val="17"/>
        </w:rPr>
        <w:t xml:space="preserve">или </w:t>
      </w:r>
      <w:proofErr w:type="gramStart"/>
      <w:r w:rsidRPr="00965733">
        <w:rPr>
          <w:rFonts w:ascii="Arial" w:hAnsi="Arial" w:cs="Arial"/>
          <w:sz w:val="17"/>
          <w:szCs w:val="17"/>
        </w:rPr>
        <w:t>по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меньшей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мере одно из этих данных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7"/>
          <w:szCs w:val="17"/>
        </w:rPr>
      </w:pPr>
      <w:r w:rsidRPr="00965733">
        <w:rPr>
          <w:rFonts w:ascii="Arial,Italic" w:hAnsi="Arial,Italic" w:cs="Arial,Italic"/>
          <w:i/>
          <w:iCs/>
          <w:sz w:val="17"/>
          <w:szCs w:val="17"/>
        </w:rPr>
        <w:t>Физические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характеристики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бюллетеня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товарных</w:t>
      </w:r>
      <w:r w:rsidRPr="00965733">
        <w:rPr>
          <w:rFonts w:ascii="Arial,Italic+1" w:hAnsi="Arial,Italic+1" w:cs="Arial,Italic+1"/>
          <w:i/>
          <w:iCs/>
          <w:sz w:val="17"/>
          <w:szCs w:val="17"/>
        </w:rPr>
        <w:t xml:space="preserve"> </w:t>
      </w:r>
      <w:r w:rsidRPr="00965733">
        <w:rPr>
          <w:rFonts w:ascii="Arial,Italic" w:hAnsi="Arial,Italic" w:cs="Arial,Italic"/>
          <w:i/>
          <w:iCs/>
          <w:sz w:val="17"/>
          <w:szCs w:val="17"/>
        </w:rPr>
        <w:t>знаков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17. </w:t>
      </w:r>
      <w:r w:rsidRPr="00965733">
        <w:rPr>
          <w:rFonts w:ascii="Arial" w:hAnsi="Arial" w:cs="Arial"/>
          <w:sz w:val="17"/>
          <w:szCs w:val="17"/>
        </w:rPr>
        <w:t xml:space="preserve">В целях </w:t>
      </w:r>
      <w:proofErr w:type="spellStart"/>
      <w:r w:rsidRPr="00965733">
        <w:rPr>
          <w:rFonts w:ascii="Arial" w:hAnsi="Arial" w:cs="Arial"/>
          <w:sz w:val="17"/>
          <w:szCs w:val="17"/>
        </w:rPr>
        <w:t>воспроизводимости</w:t>
      </w:r>
      <w:proofErr w:type="spellEnd"/>
      <w:r w:rsidRPr="00965733">
        <w:rPr>
          <w:rFonts w:ascii="Arial" w:hAnsi="Arial" w:cs="Arial"/>
          <w:sz w:val="17"/>
          <w:szCs w:val="17"/>
        </w:rPr>
        <w:t xml:space="preserve"> и читабельности физические характеристики бюллетеней товарных знаков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должны соответствовать стандарту ВОИС </w:t>
      </w:r>
      <w:r w:rsidRPr="00965733">
        <w:rPr>
          <w:rFonts w:ascii="Arial+1" w:hAnsi="Arial+1" w:cs="Arial+1"/>
          <w:sz w:val="17"/>
          <w:szCs w:val="17"/>
        </w:rPr>
        <w:t>ST.10/D.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965733">
        <w:rPr>
          <w:rFonts w:ascii="Arial" w:hAnsi="Arial" w:cs="Arial"/>
          <w:b/>
          <w:sz w:val="17"/>
          <w:szCs w:val="17"/>
        </w:rPr>
        <w:t xml:space="preserve">СВОЕВРЕМЕННАЯ ПУБЛИКАЦИЯ НЕОБХОДИМЫХ И ПРИВЛЕКАЮЩИХ ВНИМАНИЕ СООБЩЕНИЙ </w:t>
      </w:r>
      <w:proofErr w:type="gramStart"/>
      <w:r w:rsidRPr="00965733">
        <w:rPr>
          <w:rFonts w:ascii="Arial" w:hAnsi="Arial" w:cs="Arial"/>
          <w:b/>
          <w:sz w:val="17"/>
          <w:szCs w:val="17"/>
        </w:rPr>
        <w:t>ОБ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proofErr w:type="gramStart"/>
      <w:r w:rsidRPr="00965733">
        <w:rPr>
          <w:rFonts w:ascii="Arial" w:hAnsi="Arial" w:cs="Arial"/>
          <w:b/>
          <w:sz w:val="17"/>
          <w:szCs w:val="17"/>
        </w:rPr>
        <w:t>ИЗМЕНЕНИЯХ</w:t>
      </w:r>
      <w:proofErr w:type="gramEnd"/>
      <w:r w:rsidRPr="00965733">
        <w:rPr>
          <w:rFonts w:ascii="Arial" w:hAnsi="Arial" w:cs="Arial"/>
          <w:b/>
          <w:sz w:val="17"/>
          <w:szCs w:val="17"/>
        </w:rPr>
        <w:t xml:space="preserve"> В СОДЕРЖАНИИ И</w:t>
      </w:r>
      <w:r w:rsidRPr="00965733">
        <w:rPr>
          <w:rFonts w:ascii="Arial+1" w:hAnsi="Arial+1" w:cs="Arial+1"/>
          <w:b/>
          <w:sz w:val="17"/>
          <w:szCs w:val="17"/>
        </w:rPr>
        <w:t>/</w:t>
      </w:r>
      <w:r w:rsidRPr="00965733">
        <w:rPr>
          <w:rFonts w:ascii="Arial" w:hAnsi="Arial" w:cs="Arial"/>
          <w:b/>
          <w:sz w:val="17"/>
          <w:szCs w:val="17"/>
        </w:rPr>
        <w:t>ИЛИ СТРУКТУРЕ БЮЛЛЕТЕНЯ ТОВАРНЫХ ЗНАКОВ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18. </w:t>
      </w:r>
      <w:r w:rsidRPr="00965733">
        <w:rPr>
          <w:rFonts w:ascii="Arial" w:hAnsi="Arial" w:cs="Arial"/>
          <w:sz w:val="17"/>
          <w:szCs w:val="17"/>
        </w:rPr>
        <w:t>У пользователей могут возникнуть затруднения в случаях изменения содержания и</w:t>
      </w:r>
      <w:r w:rsidRPr="00965733">
        <w:rPr>
          <w:rFonts w:ascii="Arial+1" w:hAnsi="Arial+1" w:cs="Arial+1"/>
          <w:sz w:val="17"/>
          <w:szCs w:val="17"/>
        </w:rPr>
        <w:t>/</w:t>
      </w:r>
      <w:r w:rsidRPr="00965733">
        <w:rPr>
          <w:rFonts w:ascii="Arial" w:hAnsi="Arial" w:cs="Arial"/>
          <w:sz w:val="17"/>
          <w:szCs w:val="17"/>
        </w:rPr>
        <w:t>или структуры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бюллетеня товарных знаков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Поэтому сообщения об изменениях следует давать заблаговременно в бюллетене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товарных знаков всякий раз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когда ведомство по промышленной собственности планирует произвести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изменения в своем бюллетене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Рекомендуется также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 xml:space="preserve">чтобы такие оповещения публиковались </w:t>
      </w:r>
      <w:proofErr w:type="gramStart"/>
      <w:r w:rsidRPr="00965733">
        <w:rPr>
          <w:rFonts w:ascii="Arial" w:hAnsi="Arial" w:cs="Arial"/>
          <w:sz w:val="17"/>
          <w:szCs w:val="17"/>
        </w:rPr>
        <w:t>привлекающим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внимание образом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proofErr w:type="gramStart"/>
      <w:r w:rsidRPr="00965733">
        <w:rPr>
          <w:rFonts w:ascii="Arial" w:hAnsi="Arial" w:cs="Arial"/>
          <w:sz w:val="17"/>
          <w:szCs w:val="17"/>
        </w:rPr>
        <w:t>например</w:t>
      </w:r>
      <w:proofErr w:type="gramEnd"/>
      <w:r w:rsidRPr="00965733">
        <w:rPr>
          <w:rFonts w:ascii="Arial" w:hAnsi="Arial" w:cs="Arial"/>
          <w:sz w:val="17"/>
          <w:szCs w:val="17"/>
        </w:rPr>
        <w:t xml:space="preserve"> на вкладышах или цветных листках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>Кроме того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сообщение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содержащее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заблаговременное предупреждение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должно быть опубликовано в изданиях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содержащих информацию общего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характера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которые публикуют отдельные ведомства</w:t>
      </w:r>
      <w:r w:rsidRPr="00965733">
        <w:rPr>
          <w:rFonts w:ascii="Arial+1" w:hAnsi="Arial+1" w:cs="Arial+1"/>
          <w:sz w:val="17"/>
          <w:szCs w:val="17"/>
        </w:rPr>
        <w:t xml:space="preserve">. </w:t>
      </w:r>
      <w:r w:rsidRPr="00965733">
        <w:rPr>
          <w:rFonts w:ascii="Arial" w:hAnsi="Arial" w:cs="Arial"/>
          <w:sz w:val="17"/>
          <w:szCs w:val="17"/>
        </w:rPr>
        <w:t xml:space="preserve">О любом изменении должно быть сообщено также </w:t>
      </w:r>
      <w:proofErr w:type="gramStart"/>
      <w:r w:rsidRPr="00965733">
        <w:rPr>
          <w:rFonts w:ascii="Arial" w:hAnsi="Arial" w:cs="Arial"/>
          <w:sz w:val="17"/>
          <w:szCs w:val="17"/>
        </w:rPr>
        <w:t>в</w:t>
      </w:r>
      <w:proofErr w:type="gramEnd"/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 xml:space="preserve">соответствующих </w:t>
      </w:r>
      <w:proofErr w:type="gramStart"/>
      <w:r w:rsidRPr="00965733">
        <w:rPr>
          <w:rFonts w:ascii="Arial" w:hAnsi="Arial" w:cs="Arial"/>
          <w:sz w:val="17"/>
          <w:szCs w:val="17"/>
        </w:rPr>
        <w:t>изданиях</w:t>
      </w:r>
      <w:proofErr w:type="gramEnd"/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где оно появляется впервые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65733">
        <w:rPr>
          <w:rFonts w:ascii="Arial+1" w:hAnsi="Arial+1" w:cs="Arial+1"/>
          <w:sz w:val="17"/>
          <w:szCs w:val="17"/>
        </w:rPr>
        <w:t xml:space="preserve">19. </w:t>
      </w:r>
      <w:r w:rsidRPr="00965733">
        <w:rPr>
          <w:rFonts w:ascii="Arial" w:hAnsi="Arial" w:cs="Arial"/>
          <w:sz w:val="17"/>
          <w:szCs w:val="17"/>
        </w:rPr>
        <w:t>Рекомендуется также эту систему информирования пользователей применять в связи с изменениями</w:t>
      </w:r>
    </w:p>
    <w:p w:rsid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  <w:r w:rsidRPr="00965733">
        <w:rPr>
          <w:rFonts w:ascii="Arial" w:hAnsi="Arial" w:cs="Arial"/>
          <w:sz w:val="17"/>
          <w:szCs w:val="17"/>
        </w:rPr>
        <w:t>ведомствами практики</w:t>
      </w:r>
      <w:r w:rsidRPr="00965733">
        <w:rPr>
          <w:rFonts w:ascii="Arial+1" w:hAnsi="Arial+1" w:cs="Arial+1"/>
          <w:sz w:val="17"/>
          <w:szCs w:val="17"/>
        </w:rPr>
        <w:t xml:space="preserve">, </w:t>
      </w:r>
      <w:r w:rsidRPr="00965733">
        <w:rPr>
          <w:rFonts w:ascii="Arial" w:hAnsi="Arial" w:cs="Arial"/>
          <w:sz w:val="17"/>
          <w:szCs w:val="17"/>
        </w:rPr>
        <w:t>касающейся других публикаций</w:t>
      </w:r>
      <w:r w:rsidRPr="00965733">
        <w:rPr>
          <w:rFonts w:ascii="Arial+1" w:hAnsi="Arial+1" w:cs="Arial+1"/>
          <w:sz w:val="17"/>
          <w:szCs w:val="17"/>
        </w:rPr>
        <w:t>.</w:t>
      </w:r>
    </w:p>
    <w:p w:rsidR="00965733" w:rsidRPr="00965733" w:rsidRDefault="00965733" w:rsidP="00965733">
      <w:pPr>
        <w:autoSpaceDE w:val="0"/>
        <w:autoSpaceDN w:val="0"/>
        <w:adjustRightInd w:val="0"/>
        <w:spacing w:after="0" w:line="240" w:lineRule="auto"/>
        <w:rPr>
          <w:rFonts w:cs="Arial+1"/>
          <w:sz w:val="17"/>
          <w:szCs w:val="17"/>
        </w:rPr>
      </w:pPr>
    </w:p>
    <w:p w:rsidR="0075366A" w:rsidRPr="00965733" w:rsidRDefault="00965733" w:rsidP="00965733">
      <w:pPr>
        <w:jc w:val="right"/>
      </w:pPr>
      <w:r w:rsidRPr="00965733">
        <w:rPr>
          <w:rFonts w:ascii="TimesNewRoman" w:hAnsi="TimesNewRoman" w:cs="TimesNewRoman"/>
          <w:sz w:val="17"/>
          <w:szCs w:val="17"/>
        </w:rPr>
        <w:t>[</w:t>
      </w:r>
      <w:r w:rsidRPr="00965733">
        <w:rPr>
          <w:rFonts w:ascii="Arial" w:hAnsi="Arial" w:cs="Arial"/>
          <w:sz w:val="17"/>
          <w:szCs w:val="17"/>
        </w:rPr>
        <w:t>Конец Стандарта</w:t>
      </w:r>
      <w:r w:rsidRPr="00965733">
        <w:rPr>
          <w:rFonts w:ascii="TimesNewRoman" w:hAnsi="TimesNewRoman" w:cs="TimesNewRoman"/>
          <w:sz w:val="17"/>
          <w:szCs w:val="17"/>
        </w:rPr>
        <w:t>]</w:t>
      </w:r>
    </w:p>
    <w:sectPr w:rsidR="0075366A" w:rsidRPr="0096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3"/>
    <w:rsid w:val="00260C7A"/>
    <w:rsid w:val="00657302"/>
    <w:rsid w:val="009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7905</Characters>
  <Application>Microsoft Office Word</Application>
  <DocSecurity>0</DocSecurity>
  <Lines>494</Lines>
  <Paragraphs>404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2013-08-14T13:20:00Z</dcterms:created>
  <dcterms:modified xsi:type="dcterms:W3CDTF">2013-08-14T13:25:00Z</dcterms:modified>
</cp:coreProperties>
</file>